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5.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shd w:val="clear" w:color="auto" w:fill="auto"/>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shd w:val="clear" w:color="auto" w:fill="auto"/>
          </w:tcPr>
          <w:p w14:paraId="0262AF45" w14:textId="784B026D" w:rsidR="00CC6C24" w:rsidRPr="00CB4E81" w:rsidRDefault="00CC6C24" w:rsidP="00CC6C24">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Insert effective date of the Framework Agreement</w:t>
            </w:r>
            <w:r w:rsidR="00B12DF0">
              <w:rPr>
                <w:rFonts w:cs="Arial"/>
                <w:b/>
                <w:i/>
                <w:sz w:val="24"/>
                <w:szCs w:val="24"/>
                <w:highlight w:val="cyan"/>
              </w:rPr>
              <w:t xml:space="preserve">  OR Shall be the date upon which the last party to execute this Framework Agreement does so execute it</w:t>
            </w:r>
            <w:r w:rsidRPr="00962602">
              <w:rPr>
                <w:rFonts w:cs="Arial"/>
                <w:b/>
                <w:sz w:val="24"/>
                <w:szCs w:val="24"/>
              </w:rPr>
              <w:t>]</w:t>
            </w:r>
          </w:p>
        </w:tc>
      </w:tr>
      <w:tr w:rsidR="002D7417" w:rsidRPr="00962602" w14:paraId="4BDE1813" w14:textId="77777777" w:rsidTr="00962B8A">
        <w:tc>
          <w:tcPr>
            <w:tcW w:w="2830" w:type="dxa"/>
            <w:shd w:val="clear" w:color="auto" w:fill="auto"/>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shd w:val="clear" w:color="auto" w:fill="auto"/>
          </w:tcPr>
          <w:p w14:paraId="18212D93" w14:textId="4512AB86" w:rsidR="002D7417" w:rsidRPr="00962602" w:rsidRDefault="002D7417" w:rsidP="00962B8A">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w:t>
            </w:r>
            <w:r>
              <w:rPr>
                <w:rFonts w:cs="Arial"/>
                <w:b/>
                <w:i/>
                <w:sz w:val="24"/>
                <w:szCs w:val="24"/>
                <w:highlight w:val="cyan"/>
              </w:rPr>
              <w:t>Expiry D</w:t>
            </w:r>
            <w:r w:rsidRPr="00962602">
              <w:rPr>
                <w:rFonts w:cs="Arial"/>
                <w:b/>
                <w:i/>
                <w:sz w:val="24"/>
                <w:szCs w:val="24"/>
                <w:highlight w:val="cyan"/>
              </w:rPr>
              <w:t>ate of the Framework Agreement</w:t>
            </w:r>
            <w:r w:rsidRPr="00962602">
              <w:rPr>
                <w:rFonts w:cs="Arial"/>
                <w:b/>
                <w:sz w:val="24"/>
                <w:szCs w:val="24"/>
              </w:rPr>
              <w:t>]</w:t>
            </w:r>
          </w:p>
        </w:tc>
      </w:tr>
      <w:tr w:rsidR="002D7417" w:rsidRPr="00962602" w14:paraId="62712D0D" w14:textId="77777777" w:rsidTr="00962B8A">
        <w:tc>
          <w:tcPr>
            <w:tcW w:w="2830" w:type="dxa"/>
            <w:shd w:val="clear" w:color="auto" w:fill="auto"/>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shd w:val="clear" w:color="auto" w:fill="auto"/>
          </w:tcPr>
          <w:p w14:paraId="782FF259" w14:textId="378010DF" w:rsidR="002D7417" w:rsidRPr="00CD0E75" w:rsidRDefault="002D7417" w:rsidP="00962B8A">
            <w:pPr>
              <w:spacing w:before="120" w:line="240" w:lineRule="auto"/>
              <w:jc w:val="both"/>
              <w:rPr>
                <w:rFonts w:cs="Arial"/>
                <w:i/>
                <w:sz w:val="24"/>
                <w:szCs w:val="24"/>
              </w:rPr>
            </w:pPr>
            <w:r w:rsidRPr="006E122D">
              <w:rPr>
                <w:rFonts w:cs="Arial"/>
                <w:b/>
                <w:i/>
                <w:sz w:val="24"/>
                <w:szCs w:val="24"/>
              </w:rPr>
              <w:t xml:space="preserve">Period(s) of up to a total of </w:t>
            </w:r>
            <w:r w:rsidR="00BB3BDE">
              <w:rPr>
                <w:rFonts w:cs="Arial"/>
                <w:b/>
                <w:i/>
                <w:sz w:val="24"/>
                <w:szCs w:val="24"/>
              </w:rPr>
              <w:t>36</w:t>
            </w:r>
            <w:r w:rsidRPr="006E122D">
              <w:rPr>
                <w:rFonts w:cs="Arial"/>
                <w:b/>
                <w:i/>
                <w:sz w:val="24"/>
                <w:szCs w:val="24"/>
              </w:rPr>
              <w:t xml:space="preserve"> months</w:t>
            </w:r>
          </w:p>
        </w:tc>
      </w:tr>
      <w:tr w:rsidR="00CC6C24" w:rsidRPr="00962602" w14:paraId="6E7E7B72" w14:textId="77777777" w:rsidTr="00962B8A">
        <w:tc>
          <w:tcPr>
            <w:tcW w:w="2830" w:type="dxa"/>
            <w:shd w:val="clear" w:color="auto" w:fill="auto"/>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shd w:val="clear" w:color="auto" w:fill="auto"/>
          </w:tcPr>
          <w:p w14:paraId="111BB1BE" w14:textId="2382D1E1" w:rsidR="00CC6C24" w:rsidRPr="00B62BC4" w:rsidRDefault="00B62BC4" w:rsidP="00B62BC4">
            <w:pPr>
              <w:spacing w:before="120" w:line="240" w:lineRule="auto"/>
              <w:rPr>
                <w:rFonts w:cs="Arial"/>
                <w:b/>
                <w:sz w:val="24"/>
                <w:szCs w:val="24"/>
              </w:rPr>
            </w:pPr>
            <w:r w:rsidRPr="00B62BC4">
              <w:rPr>
                <w:rFonts w:cs="Arial"/>
                <w:b/>
                <w:sz w:val="24"/>
                <w:szCs w:val="24"/>
              </w:rPr>
              <w:t>NHS National Framework for Denosumab Injection commencing 1st January 2026</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shd w:val="clear" w:color="auto" w:fill="auto"/>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7C3388" w14:textId="59038DAF" w:rsidR="00CC6C24" w:rsidRPr="00CB4E81" w:rsidRDefault="00606F6F" w:rsidP="00CC6C24">
            <w:pPr>
              <w:spacing w:before="120" w:line="240" w:lineRule="auto"/>
              <w:rPr>
                <w:rFonts w:cs="Arial"/>
                <w:b/>
                <w:sz w:val="24"/>
                <w:szCs w:val="24"/>
                <w:highlight w:val="cyan"/>
              </w:rPr>
            </w:pPr>
            <w:r w:rsidRPr="00606F6F">
              <w:rPr>
                <w:rFonts w:cs="Arial"/>
                <w:b/>
                <w:sz w:val="24"/>
                <w:szCs w:val="24"/>
              </w:rPr>
              <w:t>CM/TNS/2</w:t>
            </w:r>
            <w:r w:rsidR="002B3A13">
              <w:rPr>
                <w:rFonts w:cs="Arial"/>
                <w:b/>
                <w:sz w:val="24"/>
                <w:szCs w:val="24"/>
              </w:rPr>
              <w:t>5</w:t>
            </w:r>
            <w:r w:rsidRPr="00606F6F">
              <w:rPr>
                <w:rFonts w:cs="Arial"/>
                <w:b/>
                <w:sz w:val="24"/>
                <w:szCs w:val="24"/>
              </w:rPr>
              <w:t>/57</w:t>
            </w:r>
            <w:r w:rsidR="002B3A13">
              <w:rPr>
                <w:rFonts w:cs="Arial"/>
                <w:b/>
                <w:sz w:val="24"/>
                <w:szCs w:val="24"/>
              </w:rPr>
              <w:t>2</w:t>
            </w:r>
            <w:r w:rsidR="00D0289E">
              <w:rPr>
                <w:rFonts w:cs="Arial"/>
                <w:b/>
                <w:sz w:val="24"/>
                <w:szCs w:val="24"/>
              </w:rPr>
              <w:t>5</w:t>
            </w:r>
          </w:p>
        </w:tc>
      </w:tr>
    </w:tbl>
    <w:p w14:paraId="790F3C12" w14:textId="7C1EC93D" w:rsidR="00CC6C24" w:rsidRPr="00045009" w:rsidRDefault="00CC6C24" w:rsidP="00CC6C24">
      <w:pPr>
        <w:spacing w:before="240" w:line="240" w:lineRule="auto"/>
        <w:jc w:val="both"/>
        <w:rPr>
          <w:rFonts w:cs="Arial"/>
          <w:sz w:val="24"/>
          <w:szCs w:val="24"/>
        </w:rPr>
      </w:pPr>
      <w:r w:rsidRPr="00CB4E81">
        <w:rPr>
          <w:rFonts w:cs="Arial"/>
          <w:sz w:val="24"/>
          <w:szCs w:val="24"/>
        </w:rPr>
        <w:t>The Authority placed a contract notice [</w:t>
      </w:r>
      <w:r w:rsidRPr="00045009">
        <w:rPr>
          <w:rFonts w:cs="Arial"/>
          <w:b/>
          <w:i/>
          <w:sz w:val="24"/>
          <w:szCs w:val="24"/>
          <w:highlight w:val="yellow"/>
        </w:rPr>
        <w:t>REFERENCE</w:t>
      </w:r>
      <w:r w:rsidRPr="00045009">
        <w:rPr>
          <w:rFonts w:cs="Arial"/>
          <w:sz w:val="24"/>
          <w:szCs w:val="24"/>
        </w:rPr>
        <w:t>] on [</w:t>
      </w:r>
      <w:r w:rsidRPr="00A62770">
        <w:rPr>
          <w:rFonts w:cs="Arial"/>
          <w:b/>
          <w:i/>
          <w:sz w:val="24"/>
          <w:szCs w:val="24"/>
          <w:highlight w:val="yellow"/>
        </w:rPr>
        <w:t>DATE</w:t>
      </w:r>
      <w:r w:rsidRPr="00A62770">
        <w:rPr>
          <w:rFonts w:cs="Arial"/>
          <w:sz w:val="24"/>
          <w:szCs w:val="24"/>
        </w:rPr>
        <w:t xml:space="preserve">] 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r w:rsidR="00B62BC4" w:rsidRPr="00B62BC4">
        <w:rPr>
          <w:rFonts w:cs="Arial"/>
          <w:b/>
          <w:bCs/>
          <w:sz w:val="24"/>
          <w:szCs w:val="24"/>
        </w:rPr>
        <w:t>NHS National Framework for Denosumab Injection commencing 1st January 2026</w:t>
      </w:r>
      <w:r w:rsidR="00B62BC4">
        <w:rPr>
          <w:rFonts w:cs="Arial"/>
          <w:b/>
          <w:bCs/>
          <w:sz w:val="24"/>
          <w:szCs w:val="24"/>
        </w:rPr>
        <w:t xml:space="preserve">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r w:rsidRPr="00A62770">
        <w:rPr>
          <w:rFonts w:cs="Arial"/>
          <w:sz w:val="24"/>
          <w:szCs w:val="24"/>
        </w:rPr>
        <w:t xml:space="preserve">On the basis of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0"/>
          <w:footerReference w:type="default" r:id="rId11"/>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05C987F2"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00BB3BDE">
        <w:rPr>
          <w:rFonts w:cs="Arial"/>
          <w:color w:val="000000"/>
          <w:sz w:val="24"/>
        </w:rPr>
        <w:t>36</w:t>
      </w:r>
      <w:r w:rsidRPr="007A3D6B">
        <w:rPr>
          <w:rFonts w:cs="Arial"/>
          <w:color w:val="000000"/>
          <w:sz w:val="24"/>
        </w:rPr>
        <w:t xml:space="preserve">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4965A663" w14:textId="4A7558E2"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BAD0452"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52FCE381" w14:textId="77229567" w:rsidR="00CC6C24" w:rsidRPr="00025B10"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4AB0B330" w14:textId="77777777"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FFF696D"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4CA36CDE"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CC2B321"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671B01B1" w14:textId="5A9951FD" w:rsidR="00CC6C24" w:rsidRPr="00E2626B"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2D3767EE"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lastRenderedPageBreak/>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shd w:val="clear" w:color="auto" w:fill="auto"/>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shd w:val="clear" w:color="auto" w:fill="auto"/>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shd w:val="clear" w:color="auto" w:fill="auto"/>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shd w:val="clear" w:color="auto" w:fill="auto"/>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shd w:val="clear" w:color="auto" w:fill="auto"/>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shd w:val="clear" w:color="auto" w:fill="auto"/>
          </w:tcPr>
          <w:p w14:paraId="3E5662C0" w14:textId="716186F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shd w:val="clear" w:color="auto" w:fill="auto"/>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shd w:val="clear" w:color="auto" w:fill="auto"/>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shd w:val="clear" w:color="auto" w:fill="auto"/>
          </w:tcPr>
          <w:p w14:paraId="524A7268" w14:textId="0EA5ADFF"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shd w:val="clear" w:color="auto" w:fill="auto"/>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shd w:val="clear" w:color="auto" w:fill="auto"/>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shd w:val="clear" w:color="auto" w:fill="auto"/>
          </w:tcPr>
          <w:p w14:paraId="5460499F" w14:textId="540E442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shall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Goods;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Key Provisions;</w:t>
      </w:r>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r w:rsidRPr="00025B10">
        <w:rPr>
          <w:rFonts w:cs="Arial"/>
          <w:sz w:val="24"/>
        </w:rPr>
        <w:t>Specification;</w:t>
      </w:r>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Schedule 2: General Terms and Conditions;</w:t>
      </w:r>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6: Award Schedule;</w:t>
      </w:r>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Provisions;</w:t>
      </w:r>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Interpretations;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lastRenderedPageBreak/>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the relevant Participating Authority pursuant to a NHS Service Agreement</w:t>
      </w:r>
      <w:r w:rsidR="00E57FFA">
        <w:rPr>
          <w:rFonts w:cs="Arial"/>
          <w:sz w:val="24"/>
        </w:rPr>
        <w:t xml:space="preserve"> and the NHS Service Provider shall not otherwise onwards sell Goods bought pursuant to an Order to other third parties</w:t>
      </w:r>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Price</w:t>
      </w:r>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a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lastRenderedPageBreak/>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oved, publicly available, carbon reduction plan in accordance with the requirements and timescales set out in the NHS Net Zero Supplier Roadmap (see Greener NHS » Suppliers (england.nhs.uk) (</w:t>
      </w:r>
      <w:hyperlink r:id="rId12"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r w:rsidR="008E7452">
        <w:rPr>
          <w:rFonts w:cs="Arial"/>
          <w:sz w:val="24"/>
          <w:lang w:val="en-US"/>
        </w:rPr>
        <w:t xml:space="preserve">have an Evergreen Assessment in place at all times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lastRenderedPageBreak/>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w:t>
      </w:r>
      <w:r w:rsidRPr="00C04765">
        <w:rPr>
          <w:rFonts w:cs="Arial"/>
          <w:sz w:val="24"/>
        </w:rPr>
        <w:lastRenderedPageBreak/>
        <w:t xml:space="preserve">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shd w:val="clear" w:color="auto" w:fill="auto"/>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shd w:val="clear" w:color="auto" w:fill="auto"/>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shd w:val="clear" w:color="auto" w:fill="auto"/>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shd w:val="clear" w:color="auto" w:fill="auto"/>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shd w:val="clear" w:color="auto" w:fill="auto"/>
          </w:tcPr>
          <w:p w14:paraId="474799CC" w14:textId="6FDB9AEC"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r w:rsidRPr="004F4BDA">
              <w:rPr>
                <w:rFonts w:ascii="Arial" w:hAnsi="Arial" w:cs="Arial"/>
                <w:b/>
                <w:color w:val="auto"/>
                <w:sz w:val="24"/>
                <w:szCs w:val="24"/>
                <w:lang w:val="en-US"/>
              </w:rPr>
              <w:t>]</w:t>
            </w:r>
          </w:p>
        </w:tc>
        <w:tc>
          <w:tcPr>
            <w:tcW w:w="4422" w:type="dxa"/>
            <w:shd w:val="clear" w:color="auto" w:fill="auto"/>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shd w:val="clear" w:color="auto" w:fill="auto"/>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shd w:val="clear" w:color="auto" w:fill="auto"/>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lastRenderedPageBreak/>
        <w:t xml:space="preserve">The Authority may terminate this Framework Agreement in whole (in relation to all of the Goods) or in part (in relation to any particular Good(s)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r w:rsidRPr="00045009">
        <w:rPr>
          <w:rFonts w:ascii="Arial" w:hAnsi="Arial" w:cs="Arial"/>
          <w:b/>
          <w:color w:val="auto"/>
          <w:sz w:val="24"/>
          <w:szCs w:val="24"/>
          <w:lang w:val="en-US"/>
        </w:rPr>
        <w:t xml:space="preserve">Mobilisation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r w:rsidR="002E5364">
        <w:rPr>
          <w:sz w:val="24"/>
          <w:lang w:val="en-US"/>
        </w:rPr>
        <w:t>M</w:t>
      </w:r>
      <w:r w:rsidR="00CA79DC" w:rsidRPr="00514563">
        <w:rPr>
          <w:sz w:val="24"/>
          <w:lang w:val="en-US"/>
        </w:rPr>
        <w:t xml:space="preserve">obilisation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r w:rsidR="002E5364">
        <w:rPr>
          <w:sz w:val="24"/>
          <w:lang w:val="en-US"/>
        </w:rPr>
        <w:t>Mobilisation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r w:rsidR="002E5364">
        <w:rPr>
          <w:sz w:val="24"/>
          <w:lang w:val="en-US"/>
        </w:rPr>
        <w:t>M</w:t>
      </w:r>
      <w:r w:rsidRPr="00514563">
        <w:rPr>
          <w:sz w:val="24"/>
          <w:lang w:val="en-US"/>
        </w:rPr>
        <w:t xml:space="preserve">obilisation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the Supplier shall prepare and deliver to the Authority within [20] Business Days of the Commencement Date for the Authority's written approval a draft Mobilisation Plan;</w:t>
      </w:r>
      <w:bookmarkEnd w:id="42"/>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ollowing receipt of the draft Mobilisation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review and comment on the draft Mobilisation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Mobilisation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Mobilisation Plan is first delivered to the Authority</w:t>
      </w:r>
      <w:r w:rsidR="00514563" w:rsidRPr="00514563">
        <w:rPr>
          <w:sz w:val="24"/>
          <w:szCs w:val="24"/>
          <w:lang w:val="en-US"/>
        </w:rPr>
        <w:t>;</w:t>
      </w:r>
    </w:p>
    <w:p w14:paraId="5C0515A6" w14:textId="77777777" w:rsidR="00514563" w:rsidRDefault="00514563" w:rsidP="00514563">
      <w:pPr>
        <w:pStyle w:val="MRNumberedHeading4"/>
        <w:jc w:val="both"/>
        <w:rPr>
          <w:sz w:val="24"/>
          <w:szCs w:val="24"/>
          <w:lang w:val="en-US"/>
        </w:rPr>
      </w:pPr>
      <w:bookmarkStart w:id="43" w:name="_Ref135840085"/>
      <w:r>
        <w:rPr>
          <w:sz w:val="24"/>
          <w:szCs w:val="24"/>
          <w:lang w:val="en-US"/>
        </w:rPr>
        <w:t>if the Authority approves the Mobilisation Plan then it shall be annexed to this Framework Agreement;</w:t>
      </w:r>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f the Authority rejects the draft Mobilisation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Supplier shall then revise the draft Mobilisation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Mobilisation Plan to the Authority </w:t>
      </w:r>
      <w:r w:rsidRPr="00514563">
        <w:rPr>
          <w:sz w:val="24"/>
          <w:szCs w:val="24"/>
          <w:lang w:val="en-US"/>
        </w:rPr>
        <w:lastRenderedPageBreak/>
        <w:t>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Mobilisation Plan, 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r w:rsidRPr="00E2626B">
        <w:rPr>
          <w:rFonts w:cs="Arial"/>
          <w:sz w:val="24"/>
          <w:lang w:val="en-US"/>
        </w:rPr>
        <w:t xml:space="preserve">Mobilisation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The Supplier will ensure that it is able to implement its Mobilisation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If, at any time, the Supplier becomes aware that it will not (or is unlikely to) be able to comply with the Mobilisation Plan, it shall immediately notify the Authority of the fact of the delay, the reasons for the delay, the consequences of the delay for the rest of the Mobilisation Plan and how the Supplier proposes to mitigate the delay. The Supplier shall use all reasonable endeavours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Mobilisation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The Authority may suggest to the Supplier reasonable and proportionate amendments to the Mobilisation Plan at any time. The Supplier will incorporate into the Mobilisation Plan all such reasonable and proportionate suggestions made by the Authority in respect of such Mobilisation Plan. Should the Supplier not incorporate any suggestion made by the Authority into such Mobilisation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lastRenderedPageBreak/>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waived expressly and in writing by the Authority. The Authority in its absolute discretion may elect to waive any or all of the Applicable Condition(s) Precedent. To be valid, any such waiver must be in writing, signed by an authorised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The Authority shall use reasonable endeavours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lastRenderedPageBreak/>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Orders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lastRenderedPageBreak/>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authorisation(s)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have provided to the Authority at least 30 Working Days prior to the Effective Date all evidence reasonable requested by the Authority that the Good(s) complies with all  the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that the Authority has, acting reasonably, confirmed in writing that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lastRenderedPageBreak/>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endeavour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lastRenderedPageBreak/>
        <w:t>For the avoidance of any doubt, the Initial Stock Level shall be in addition to</w:t>
      </w:r>
      <w:r w:rsidRPr="00E2626B">
        <w:rPr>
          <w:rFonts w:cs="Arial"/>
          <w:sz w:val="24"/>
          <w:lang w:val="en-US"/>
        </w:rPr>
        <w:t xml:space="preserve"> the anticipated stock necessary to fulfil Orders at all times during the Initial Stock 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lastRenderedPageBreak/>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fulfil Orders</w:t>
      </w:r>
      <w:r w:rsidR="002A53D6" w:rsidRPr="00025B10">
        <w:rPr>
          <w:rFonts w:cs="Arial"/>
          <w:sz w:val="24"/>
          <w:lang w:val="en-US"/>
        </w:rPr>
        <w:t xml:space="preserve"> at all times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authorised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 xml:space="preserve">in </w:t>
            </w:r>
            <w:r w:rsidRPr="00025B10">
              <w:rPr>
                <w:rFonts w:cs="Arial"/>
                <w:sz w:val="24"/>
              </w:rPr>
              <w:lastRenderedPageBreak/>
              <w:t>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 xml:space="preserve">under this Framework Agreement for the period of 4 weeks immediately prior to the relevant [week] (in </w:t>
            </w:r>
            <w:r w:rsidRPr="00A62770">
              <w:rPr>
                <w:rFonts w:cs="Arial"/>
                <w:sz w:val="24"/>
              </w:rPr>
              <w:lastRenderedPageBreak/>
              <w:t>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lastRenderedPageBreak/>
        <w:t xml:space="preserve">The Authority shall have the right to audit the Supplier's compliance with the Tail-off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Authority</w:t>
      </w:r>
      <w:r w:rsidR="00B02B34" w:rsidRPr="00A62770">
        <w:rPr>
          <w:rFonts w:cs="Arial"/>
          <w:sz w:val="24"/>
          <w:lang w:val="en-US"/>
        </w:rPr>
        <w:t>;</w:t>
      </w:r>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r w:rsidR="00B02B34" w:rsidRPr="00A50F2A">
        <w:rPr>
          <w:rFonts w:cs="Arial"/>
          <w:sz w:val="24"/>
          <w:lang w:val="en-US"/>
        </w:rPr>
        <w:t>;</w:t>
      </w:r>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r w:rsidR="00B02B34" w:rsidRPr="00A50F2A">
        <w:rPr>
          <w:rFonts w:cs="Arial"/>
          <w:sz w:val="24"/>
          <w:lang w:val="en-US"/>
        </w:rPr>
        <w:t>;</w:t>
      </w:r>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the Contract Price of the Good in question</w:t>
      </w:r>
      <w:r w:rsidR="00B02B34" w:rsidRPr="00045009">
        <w:rPr>
          <w:rFonts w:cs="Arial"/>
          <w:sz w:val="24"/>
          <w:lang w:val="en-US"/>
        </w:rPr>
        <w:t>;</w:t>
      </w:r>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lastRenderedPageBreak/>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are proportionate when considering the Authority's legitimate interest in ensuring that the Supplier performs its obligations under this Framework Agreement including holding sufficient levels of stock of the Goods in order to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Period;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w:t>
      </w:r>
      <w:r w:rsidRPr="00025B10">
        <w:rPr>
          <w:rFonts w:cs="Arial"/>
          <w:sz w:val="24"/>
          <w:lang w:val="en-US"/>
        </w:rPr>
        <w:lastRenderedPageBreak/>
        <w:t xml:space="preserve">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The Supplier shall report to the Authority on a monthly basis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period of ti</w:t>
      </w:r>
      <w:r w:rsidR="003145AE" w:rsidRPr="00A62770">
        <w:rPr>
          <w:rFonts w:cs="Arial"/>
          <w:sz w:val="24"/>
          <w:lang w:val="en-US"/>
        </w:rPr>
        <w:t>me req</w:t>
      </w:r>
      <w:r w:rsidR="003145AE" w:rsidRPr="00E2626B">
        <w:rPr>
          <w:rFonts w:cs="Arial"/>
          <w:sz w:val="24"/>
          <w:lang w:val="en-US"/>
        </w:rPr>
        <w:t xml:space="preserve">uired by the Authority) </w:t>
      </w:r>
      <w:r w:rsidRPr="00025B10">
        <w:rPr>
          <w:rFonts w:cs="Arial"/>
          <w:sz w:val="24"/>
          <w:lang w:val="en-US"/>
        </w:rPr>
        <w:t>immediately preceding the report;</w:t>
      </w:r>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r period of time required by the Authority)</w:t>
      </w:r>
      <w:r w:rsidRPr="00025B10">
        <w:rPr>
          <w:rFonts w:cs="Arial"/>
          <w:sz w:val="24"/>
          <w:lang w:val="en-US"/>
        </w:rPr>
        <w:t xml:space="preserve"> immediately following the report;</w:t>
      </w:r>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period of time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period of ti</w:t>
      </w:r>
      <w:r w:rsidRPr="00A62770">
        <w:rPr>
          <w:rFonts w:cs="Arial"/>
          <w:sz w:val="24"/>
          <w:lang w:val="en-US"/>
        </w:rPr>
        <w:t>me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so as to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lastRenderedPageBreak/>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Good; </w:t>
      </w:r>
    </w:p>
    <w:p w14:paraId="6AFCFC66" w14:textId="77777777" w:rsidR="00CC6C24" w:rsidRPr="00CD0E75" w:rsidRDefault="00CC6C24" w:rsidP="00CD0E75">
      <w:pPr>
        <w:pStyle w:val="MRNumberedHeading3"/>
        <w:jc w:val="both"/>
        <w:rPr>
          <w:sz w:val="24"/>
          <w:lang w:val="en-US"/>
        </w:rPr>
      </w:pPr>
      <w:r w:rsidRPr="00CD0E75">
        <w:rPr>
          <w:sz w:val="24"/>
          <w:lang w:val="en-US"/>
        </w:rPr>
        <w:t>the prices at which goods which are reasonably equivalent to the Good are supplied by other suppliers in the open market;</w:t>
      </w:r>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lastRenderedPageBreak/>
        <w:t>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The Authority shall endeavour</w:t>
      </w:r>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Where additional goods are added to this Framework Agreement such additional goods shall be deemed to form part of the Goods for the purposes of 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on the basis </w:t>
      </w:r>
      <w:r w:rsidRPr="00025B10">
        <w:rPr>
          <w:rFonts w:cs="Arial"/>
          <w:sz w:val="24"/>
          <w:lang w:val="en-US"/>
        </w:rPr>
        <w:t xml:space="preserve">of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th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scheme results in a lower price for the Goods, then the Contract Price for that Good shall be amended accordingly to 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all of the Goods) or in part (in relation to any particular Good(s))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shd w:val="clear" w:color="auto" w:fill="auto"/>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shd w:val="clear" w:color="auto" w:fill="auto"/>
          </w:tcPr>
          <w:p w14:paraId="40333BF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shd w:val="clear" w:color="auto" w:fill="auto"/>
          </w:tcPr>
          <w:p w14:paraId="2953C3F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shd w:val="clear" w:color="auto" w:fill="auto"/>
          </w:tcPr>
          <w:p w14:paraId="2373DF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shd w:val="clear" w:color="auto" w:fill="auto"/>
          </w:tcPr>
          <w:p w14:paraId="56C00C07" w14:textId="77777777" w:rsidR="00874FC0" w:rsidRDefault="00874FC0" w:rsidP="00106A70">
            <w:pPr>
              <w:pStyle w:val="ListParagraph"/>
              <w:numPr>
                <w:ilvl w:val="0"/>
                <w:numId w:val="61"/>
              </w:numPr>
              <w:spacing w:before="60" w:after="60" w:line="240" w:lineRule="auto"/>
              <w:ind w:hanging="397"/>
              <w:contextualSpacing w:val="0"/>
              <w:rPr>
                <w:rFonts w:cs="Arial"/>
                <w:sz w:val="24"/>
                <w:szCs w:val="24"/>
              </w:rPr>
            </w:pPr>
            <w:r>
              <w:rPr>
                <w:rFonts w:cs="Arial"/>
                <w:sz w:val="24"/>
                <w:szCs w:val="24"/>
              </w:rPr>
              <w:t>Replacing the Supplier on the Framework</w:t>
            </w:r>
          </w:p>
          <w:p w14:paraId="574D2017" w14:textId="3200761D"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shd w:val="clear" w:color="auto" w:fill="auto"/>
          </w:tcPr>
          <w:p w14:paraId="39CBF0F0"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shd w:val="clear" w:color="auto" w:fill="auto"/>
          </w:tcPr>
          <w:p w14:paraId="3A1412C1"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shd w:val="clear" w:color="auto" w:fill="auto"/>
          </w:tcPr>
          <w:p w14:paraId="0301B3D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shd w:val="clear" w:color="auto" w:fill="auto"/>
          </w:tcPr>
          <w:p w14:paraId="4C077B84"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shd w:val="clear" w:color="auto" w:fill="auto"/>
          </w:tcPr>
          <w:p w14:paraId="4A04D42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shd w:val="clear" w:color="auto" w:fill="auto"/>
          </w:tcPr>
          <w:p w14:paraId="03A01D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shd w:val="clear" w:color="auto" w:fill="auto"/>
          </w:tcPr>
          <w:p w14:paraId="27423DC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shd w:val="clear" w:color="auto" w:fill="auto"/>
          </w:tcPr>
          <w:p w14:paraId="3258530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shd w:val="clear" w:color="auto" w:fill="auto"/>
          </w:tcPr>
          <w:p w14:paraId="5443C71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shd w:val="clear" w:color="auto" w:fill="auto"/>
          </w:tcPr>
          <w:p w14:paraId="725F68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shd w:val="clear" w:color="auto" w:fill="auto"/>
          </w:tcPr>
          <w:p w14:paraId="72146CD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shd w:val="clear" w:color="auto" w:fill="auto"/>
          </w:tcPr>
          <w:p w14:paraId="083C973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shd w:val="clear" w:color="auto" w:fill="auto"/>
          </w:tcPr>
          <w:p w14:paraId="0585D40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shd w:val="clear" w:color="auto" w:fill="auto"/>
          </w:tcPr>
          <w:p w14:paraId="4B710AFA"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shd w:val="clear" w:color="auto" w:fill="auto"/>
          </w:tcPr>
          <w:p w14:paraId="1A42112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shd w:val="clear" w:color="auto" w:fill="auto"/>
          </w:tcPr>
          <w:p w14:paraId="3201FDA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shd w:val="clear" w:color="auto" w:fill="auto"/>
          </w:tcPr>
          <w:p w14:paraId="1BD088F6" w14:textId="77777777" w:rsidR="00497F5D" w:rsidRPr="00025B10" w:rsidRDefault="00497F5D" w:rsidP="00106A70">
            <w:pPr>
              <w:pStyle w:val="ListParagraph"/>
              <w:numPr>
                <w:ilvl w:val="0"/>
                <w:numId w:val="61"/>
              </w:numPr>
              <w:spacing w:before="60" w:after="60" w:line="240" w:lineRule="auto"/>
              <w:ind w:hanging="397"/>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shd w:val="clear" w:color="auto" w:fill="auto"/>
          </w:tcPr>
          <w:p w14:paraId="1D016D80"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Electronic product information</w:t>
            </w:r>
          </w:p>
          <w:p w14:paraId="5AD29BF1"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shd w:val="clear" w:color="auto" w:fill="auto"/>
          </w:tcPr>
          <w:p w14:paraId="356DAD0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shd w:val="clear" w:color="auto" w:fill="auto"/>
          </w:tcPr>
          <w:p w14:paraId="2657752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shd w:val="clear" w:color="auto" w:fill="auto"/>
          </w:tcPr>
          <w:p w14:paraId="35D86E9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shd w:val="clear" w:color="auto" w:fill="auto"/>
          </w:tcPr>
          <w:p w14:paraId="0AC202B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shd w:val="clear" w:color="auto" w:fill="auto"/>
          </w:tcPr>
          <w:p w14:paraId="0264041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Conflicts of interest and the prevention of fraud</w:t>
            </w:r>
          </w:p>
        </w:tc>
      </w:tr>
      <w:tr w:rsidR="00497F5D" w:rsidRPr="000761CD" w14:paraId="245AF208" w14:textId="77777777" w:rsidTr="00C95517">
        <w:tc>
          <w:tcPr>
            <w:tcW w:w="7674" w:type="dxa"/>
            <w:shd w:val="clear" w:color="auto" w:fill="auto"/>
          </w:tcPr>
          <w:p w14:paraId="7D3639F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shd w:val="clear" w:color="auto" w:fill="auto"/>
          </w:tcPr>
          <w:p w14:paraId="5003D8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shd w:val="clear" w:color="auto" w:fill="auto"/>
          </w:tcPr>
          <w:p w14:paraId="4CD7B4AB"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shd w:val="clear" w:color="auto" w:fill="auto"/>
          </w:tcPr>
          <w:p w14:paraId="0D9EAC5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shd w:val="clear" w:color="auto" w:fill="auto"/>
          </w:tcPr>
          <w:p w14:paraId="7AB09191" w14:textId="77777777" w:rsidR="00497F5D" w:rsidRPr="00CD0E75" w:rsidRDefault="00497F5D" w:rsidP="00106A70">
            <w:pPr>
              <w:pStyle w:val="ListParagraph"/>
              <w:numPr>
                <w:ilvl w:val="0"/>
                <w:numId w:val="61"/>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106A70">
      <w:pPr>
        <w:pStyle w:val="MRNumberedHeading1"/>
        <w:numPr>
          <w:ilvl w:val="0"/>
          <w:numId w:val="62"/>
        </w:numPr>
        <w:jc w:val="both"/>
        <w:rPr>
          <w:rFonts w:ascii="Arial" w:hAnsi="Arial" w:cs="Arial"/>
          <w:b/>
          <w:color w:val="auto"/>
          <w:sz w:val="24"/>
          <w:szCs w:val="24"/>
          <w:u w:val="single"/>
        </w:rPr>
      </w:pPr>
      <w:r w:rsidRPr="00025B10">
        <w:rPr>
          <w:rFonts w:ascii="Arial" w:hAnsi="Arial" w:cs="Arial"/>
          <w:b/>
          <w:color w:val="auto"/>
          <w:sz w:val="24"/>
          <w:szCs w:val="24"/>
          <w:u w:val="single"/>
        </w:rPr>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Specification;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there is no obligation on the Authority or on any other Participating Authority to purchase any Goods from the Supplier during the Term;</w:t>
      </w:r>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Authority;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the Authority and/or other Participating Authorities are at all times (including during the Term of this Framework Agreement) entitled to enter into other contracts and framework agreements with other suppliers and/or the Supplier for the provision of any or all goods which are the same as, equivalent, partially equivalent or similar to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enter into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(whether or not the Authority terminate this Framework Agreement or not);</w:t>
      </w:r>
      <w:bookmarkEnd w:id="118"/>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provisions;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755CA5">
        <w:rPr>
          <w:rFonts w:cs="Arial"/>
          <w:sz w:val="24"/>
        </w:rPr>
        <w:fldChar w:fldCharType="begin"/>
      </w:r>
      <w:r w:rsidR="008B278C" w:rsidRPr="00755CA5">
        <w:rPr>
          <w:rFonts w:cs="Arial"/>
          <w:sz w:val="24"/>
        </w:rPr>
        <w:instrText xml:space="preserve"> REF _Ref124753115 \r \h </w:instrText>
      </w:r>
      <w:r w:rsidR="00F14510" w:rsidRPr="00755CA5">
        <w:rPr>
          <w:rFonts w:cs="Arial"/>
          <w:sz w:val="24"/>
        </w:rPr>
        <w:instrText xml:space="preserve"> \* MERGEFORMAT </w:instrText>
      </w:r>
      <w:r w:rsidR="008B278C" w:rsidRPr="00755CA5">
        <w:rPr>
          <w:rFonts w:cs="Arial"/>
          <w:sz w:val="24"/>
        </w:rPr>
      </w:r>
      <w:r w:rsidR="008B278C" w:rsidRPr="00755CA5">
        <w:rPr>
          <w:rFonts w:cs="Arial"/>
          <w:sz w:val="24"/>
        </w:rPr>
        <w:fldChar w:fldCharType="separate"/>
      </w:r>
      <w:r w:rsidR="00796ACC" w:rsidRPr="00755CA5">
        <w:rPr>
          <w:rFonts w:cs="Arial"/>
          <w:sz w:val="24"/>
        </w:rPr>
        <w:t>17.2</w:t>
      </w:r>
      <w:r w:rsidR="008B278C" w:rsidRPr="00755CA5">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the criticality of the procurement of medicines to the Participating Authorities;</w:t>
      </w:r>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the criticality of this Framework Agreement to the Participating Authorities;</w:t>
      </w:r>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the impact of and any disruption caused by EU exit;</w:t>
      </w:r>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day to day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details of the performance of the Supplier under this Framework Agreement and any Contracts when assessed in accordance with the KPIs, as relevant to the Framework Agreement and any Contracts, since the last such performance report;</w:t>
      </w:r>
      <w:bookmarkEnd w:id="201"/>
      <w:bookmarkEnd w:id="202"/>
      <w:bookmarkEnd w:id="203"/>
      <w:bookmarkEnd w:id="204"/>
      <w:bookmarkEnd w:id="205"/>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report;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Agreement;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t>a status report in relation to the implementation of any current Remedial Proposals by either Party; and</w:t>
      </w:r>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Third Party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supplied by the Supplier to the Authority and/or the Third Party Body, or by the Authority to the Third Party Body, the Parties hereby consent to the Third Party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entered into by Participating Authorities under this Framework Agreement;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the Goods, any complaints 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by </w:t>
      </w:r>
      <w:r w:rsidRPr="00025B10">
        <w:rPr>
          <w:rFonts w:cs="Arial"/>
          <w:w w:val="0"/>
          <w:sz w:val="24"/>
          <w:szCs w:val="24"/>
        </w:rPr>
        <w:t xml:space="preserve"> the Authority </w:t>
      </w:r>
      <w:r w:rsidR="00464DC4" w:rsidRPr="00025B10">
        <w:rPr>
          <w:rFonts w:cs="Arial"/>
          <w:w w:val="0"/>
          <w:sz w:val="24"/>
          <w:szCs w:val="24"/>
        </w:rPr>
        <w:t xml:space="preserve">from time to time (acting </w:t>
      </w:r>
      <w:r w:rsidRPr="00025B10">
        <w:rPr>
          <w:rFonts w:cs="Arial"/>
          <w:w w:val="0"/>
          <w:sz w:val="24"/>
          <w:szCs w:val="24"/>
        </w:rPr>
        <w:t>reasonably</w:t>
      </w:r>
      <w:r w:rsidR="00464DC4" w:rsidRPr="00025B10">
        <w:rPr>
          <w:rFonts w:cs="Arial"/>
          <w:w w:val="0"/>
          <w:sz w:val="24"/>
          <w:szCs w:val="24"/>
        </w:rPr>
        <w:t>)</w:t>
      </w:r>
      <w:r w:rsidRPr="00025B10">
        <w:rPr>
          <w:rFonts w:cs="Arial"/>
          <w:w w:val="0"/>
          <w:sz w:val="24"/>
          <w:szCs w:val="24"/>
        </w:rPr>
        <w:t>;</w:t>
      </w:r>
      <w:bookmarkEnd w:id="243"/>
      <w:bookmarkEnd w:id="244"/>
      <w:bookmarkEnd w:id="245"/>
      <w:bookmarkEnd w:id="246"/>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accurate;</w:t>
      </w:r>
      <w:bookmarkEnd w:id="247"/>
      <w:bookmarkEnd w:id="248"/>
      <w:bookmarkEnd w:id="249"/>
      <w:bookmarkEnd w:id="250"/>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has and shall as relevant maintain all rights, consents, authorisations, licences and accreditations required to enter into and comply with its obligations under this Framework Agreement;</w:t>
      </w:r>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Framework Agreement</w:t>
      </w:r>
      <w:r w:rsidRPr="00025B10">
        <w:rPr>
          <w:rFonts w:cs="Arial"/>
          <w:w w:val="0"/>
          <w:sz w:val="24"/>
          <w:szCs w:val="24"/>
        </w:rPr>
        <w:t>;</w:t>
      </w:r>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entity and it is fully empowered by the terms of its constitutional documents to enter into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Framework Agreement</w:t>
      </w:r>
      <w:r w:rsidRPr="00025B10">
        <w:rPr>
          <w:rFonts w:cs="Arial"/>
          <w:w w:val="0"/>
          <w:sz w:val="24"/>
          <w:szCs w:val="24"/>
        </w:rPr>
        <w:t>;</w:t>
      </w:r>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execution</w:t>
      </w:r>
      <w:bookmarkEnd w:id="251"/>
      <w:bookmarkEnd w:id="252"/>
      <w:bookmarkEnd w:id="253"/>
      <w:bookmarkEnd w:id="254"/>
      <w:r w:rsidRPr="00025B10">
        <w:rPr>
          <w:rFonts w:cs="Arial"/>
          <w:w w:val="0"/>
          <w:sz w:val="24"/>
          <w:szCs w:val="24"/>
        </w:rPr>
        <w:t>;</w:t>
      </w:r>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there are no pending or threatened actions or proceedings before any court or administrative agency which would materially adversely affect the financial condition, business or operations of the Supplier;</w:t>
      </w:r>
      <w:bookmarkEnd w:id="255"/>
      <w:bookmarkEnd w:id="256"/>
      <w:bookmarkEnd w:id="257"/>
      <w:bookmarkEnd w:id="258"/>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entering into or complying with this </w:t>
      </w:r>
      <w:r w:rsidRPr="00025B10">
        <w:rPr>
          <w:rFonts w:cs="Arial"/>
          <w:sz w:val="24"/>
          <w:szCs w:val="24"/>
        </w:rPr>
        <w:t>Framework Agreement</w:t>
      </w:r>
      <w:r w:rsidRPr="00025B10">
        <w:rPr>
          <w:rFonts w:cs="Arial"/>
          <w:w w:val="0"/>
          <w:sz w:val="24"/>
          <w:szCs w:val="24"/>
        </w:rPr>
        <w:t>;</w:t>
      </w:r>
      <w:bookmarkEnd w:id="259"/>
      <w:bookmarkEnd w:id="260"/>
      <w:bookmarkEnd w:id="261"/>
      <w:bookmarkEnd w:id="262"/>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Framework Agreement</w:t>
      </w:r>
      <w:bookmarkEnd w:id="263"/>
      <w:bookmarkEnd w:id="264"/>
      <w:bookmarkEnd w:id="265"/>
      <w:bookmarkEnd w:id="266"/>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same;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it;</w:t>
      </w:r>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854BBFB" w:rsidR="00CC6C24" w:rsidRPr="00025B10" w:rsidRDefault="00CC6C24" w:rsidP="00755CA5">
      <w:pPr>
        <w:pStyle w:val="MRheading20"/>
        <w:numPr>
          <w:ilvl w:val="1"/>
          <w:numId w:val="2"/>
        </w:numPr>
        <w:spacing w:line="240" w:lineRule="auto"/>
        <w:rPr>
          <w:rFonts w:cs="Arial"/>
          <w:w w:val="0"/>
          <w:sz w:val="24"/>
          <w:szCs w:val="24"/>
        </w:rPr>
      </w:pPr>
      <w:r w:rsidRPr="00025B10">
        <w:rPr>
          <w:rFonts w:cs="Arial"/>
          <w:sz w:val="24"/>
          <w:szCs w:val="24"/>
        </w:rPr>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for death or personal injury resulting from its negligence;</w:t>
      </w:r>
      <w:bookmarkEnd w:id="291"/>
      <w:bookmarkEnd w:id="292"/>
      <w:bookmarkEnd w:id="293"/>
      <w:bookmarkEnd w:id="294"/>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misrepresentation;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t>in any other circumstances where liability may not be limited or excluded under any applicable law</w:t>
      </w:r>
      <w:bookmarkEnd w:id="299"/>
      <w:bookmarkEnd w:id="300"/>
      <w:bookmarkEnd w:id="301"/>
      <w:bookmarkEnd w:id="302"/>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2;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Credits;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Each Party shall at all times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w:t>
      </w:r>
      <w:bookmarkEnd w:id="402"/>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reason;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Event;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the Supplier declines to accept an Order;</w:t>
      </w:r>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it;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Act;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106A70">
      <w:pPr>
        <w:pStyle w:val="MRNumberedHeading4"/>
        <w:numPr>
          <w:ilvl w:val="0"/>
          <w:numId w:val="64"/>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grounds for termination under clause 17.5.11;</w:t>
      </w:r>
    </w:p>
    <w:p w14:paraId="3AB68DA2" w14:textId="224E46AC" w:rsidR="00960BD9" w:rsidRPr="0067687E" w:rsidRDefault="000975EA" w:rsidP="00106A70">
      <w:pPr>
        <w:pStyle w:val="MRNumberedHeading4"/>
        <w:numPr>
          <w:ilvl w:val="0"/>
          <w:numId w:val="64"/>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106A70">
      <w:pPr>
        <w:pStyle w:val="MRNumberedHeading4"/>
        <w:numPr>
          <w:ilvl w:val="0"/>
          <w:numId w:val="64"/>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time period as specified in such notice</w:t>
      </w:r>
      <w:bookmarkEnd w:id="417"/>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If the Authority novates this Framework Agreement to any body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7E8F0780"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00010B8B">
        <w:rPr>
          <w:rFonts w:cs="Arial"/>
          <w:w w:val="0"/>
          <w:sz w:val="24"/>
        </w:rPr>
        <w:t xml:space="preserve"> </w:t>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 xml:space="preserve">The Supplier shall cooperate fully with the Authority or, as the case may be, any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r w:rsidR="00B02B34" w:rsidRPr="00025B10">
        <w:rPr>
          <w:rFonts w:cs="Arial"/>
          <w:sz w:val="24"/>
          <w:szCs w:val="24"/>
        </w:rPr>
        <w:t>are</w:t>
      </w:r>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remedied;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
    <w:p w14:paraId="0C5A91C2" w14:textId="6AA9F49A" w:rsidR="00925A51" w:rsidRPr="00025B10" w:rsidRDefault="003E61F5" w:rsidP="00025B10">
      <w:pPr>
        <w:pStyle w:val="MRNumberedHeading3"/>
        <w:jc w:val="both"/>
        <w:rPr>
          <w:rFonts w:cs="Arial"/>
          <w:w w:val="0"/>
          <w:sz w:val="24"/>
        </w:rPr>
      </w:pPr>
      <w:r>
        <w:rPr>
          <w:rFonts w:cs="Arial"/>
          <w:w w:val="0"/>
          <w:sz w:val="24"/>
        </w:rPr>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confirmation as to whether the Supplier is confident it can remedy such breach;</w:t>
      </w:r>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Authority;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basis;</w:t>
      </w:r>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1EA72BA"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00A22F40">
        <w:rPr>
          <w:rFonts w:cs="Arial"/>
          <w:w w:val="0"/>
          <w:sz w:val="24"/>
        </w:rPr>
        <w:t>10</w:t>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aterial respects with applicable environmental,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comply with all Policies and/or procedures and requirements set out in the Specification and Terms of Offer in relation to any stated environmental, social and labour requirements, characteristics and impacts of the Goods and the Supplier’s supply chain;</w:t>
      </w:r>
      <w:bookmarkEnd w:id="477"/>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at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slavery or trafficking in its supply chains;</w:t>
      </w:r>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accurate;</w:t>
      </w:r>
    </w:p>
    <w:p w14:paraId="54A0CE54" w14:textId="77777777" w:rsidR="00CF2305" w:rsidRPr="00025B10" w:rsidRDefault="00CF2305"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Authority;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The Supplier acknowledges to the Authority that the requirements for the Goods may change during the Term and the Supplier shall not unreasonably withhold or delay its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Any change to the Goods or other variation to this Framework Agreement shall only be binding once it has been agreed in writing and signed by an authorised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r w:rsidR="00E306E5" w:rsidRPr="00045009">
        <w:rPr>
          <w:rFonts w:cs="Arial"/>
          <w:sz w:val="24"/>
          <w:lang w:val="en-US"/>
        </w:rPr>
        <w:t xml:space="preserve">Term </w:t>
      </w:r>
      <w:r w:rsidRPr="00025B10">
        <w:rPr>
          <w:rFonts w:cs="Arial"/>
          <w:sz w:val="24"/>
          <w:lang w:val="en-US"/>
        </w:rPr>
        <w:t xml:space="preserve"> (</w:t>
      </w:r>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that the Supplier has minimised any increase in costs or maximised any reduction in costs, including in respect of the costs of its Sub-Contractors;</w:t>
      </w:r>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as to how the Specific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has been taken into account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by written agreement of the Parties' authorised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the Authority taking action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of or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w:t>
      </w:r>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as a result of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If either Party is prevented or delayed in the performance of its obligations under this Framework Agreement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as a result of a Force Majeure Event, the Authority may at any time if the Force Majeure Event subsists for thirty (30) days or more terminate this Framework Agreement </w:t>
      </w:r>
      <w:r w:rsidR="00A7266B" w:rsidRPr="00025B10">
        <w:rPr>
          <w:rFonts w:cs="Arial"/>
          <w:w w:val="0"/>
          <w:sz w:val="24"/>
          <w:szCs w:val="24"/>
        </w:rPr>
        <w:t xml:space="preserve"> by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twenty one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The Supplier shall grant to the Authority or its authorised representative, such access to those records as they may reasonably require in order to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If the Supplier or its Staff commits Fraud the Authority may terminate this Framework Agreement and recover from the Supplier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similar to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if sent by recorded delivery mail on a normal Business Day, at 9.00 am on the second Business Day subsequent to the day of posting, or, if the notice was not posted on a Business Day, at 9.00 am on the third Business Day subsequent to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sent</w:t>
      </w:r>
      <w:r w:rsidR="00CB4E81" w:rsidRPr="00025B10">
        <w:rPr>
          <w:rFonts w:cs="Arial"/>
          <w:sz w:val="24"/>
          <w:szCs w:val="24"/>
          <w:lang w:val="en-US"/>
        </w:rPr>
        <w:t>;</w:t>
      </w:r>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non-compulsory grounds for exclusion, the Authority may require the Supplier to ensure, or to procure, that such Sub-contractor is replaced or not appointed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Framework Agreement and the Supplier warrants that it will carry out all such reasonable further acts required to effect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any body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in connection with this Framework Agreement paid or agreed to pay any commission other than a payment, particulars of 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to terminate this Framework Agreement and recover from the Supplier the amount of any loss resulting from the termination;</w:t>
      </w:r>
      <w:bookmarkEnd w:id="742"/>
      <w:bookmarkEnd w:id="743"/>
      <w:bookmarkEnd w:id="744"/>
      <w:bookmarkEnd w:id="745"/>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to recover from the Supplier any other loss or expense sustained in consequence of the carrying out of the Prohibited Act or the commission of the offence under the Bribery Act 2010;</w:t>
      </w:r>
      <w:bookmarkEnd w:id="750"/>
      <w:bookmarkEnd w:id="751"/>
      <w:bookmarkEnd w:id="752"/>
      <w:bookmarkEnd w:id="753"/>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in order to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Agreement </w:t>
      </w:r>
      <w:r w:rsidRPr="00045009">
        <w:rPr>
          <w:rFonts w:cs="Arial"/>
          <w:w w:val="0"/>
          <w:sz w:val="24"/>
          <w:szCs w:val="24"/>
        </w:rPr>
        <w:t xml:space="preserve"> or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authorised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2672281B" w14:textId="690F50BA" w:rsidR="00CC6C24" w:rsidRPr="00025B10" w:rsidRDefault="00CC6C24" w:rsidP="00E2626B">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Recipient;</w:t>
      </w:r>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on a confidential basis, to any consultant, contractor or other person engaged by the Authority and/or the Contracting Authority receiving such information;</w:t>
      </w:r>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accounts;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resources;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Practice </w:t>
      </w:r>
      <w:r w:rsidRPr="00025B10">
        <w:rPr>
          <w:rFonts w:cs="Arial"/>
          <w:w w:val="0"/>
          <w:sz w:val="24"/>
        </w:rPr>
        <w:t xml:space="preserve"> and Environmental Regulations </w:t>
      </w:r>
      <w:r w:rsidRPr="00025B10">
        <w:rPr>
          <w:rFonts w:cs="Arial"/>
          <w:sz w:val="24"/>
          <w:lang w:val="en-US"/>
        </w:rPr>
        <w:t>is a decision solely for the Authority;</w:t>
      </w:r>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3"/>
          <w:headerReference w:type="first" r:id="rId14"/>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Call-off Terms and Conditions for the Supply of Goods are as set out at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1;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g the Party receiving the notice of its breach of this Framework Agreement;</w:t>
            </w:r>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Government Department;</w:t>
            </w:r>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r w:rsidRPr="00C04628">
              <w:rPr>
                <w:rFonts w:ascii="Arial" w:hAnsi="Arial"/>
                <w:sz w:val="24"/>
              </w:rPr>
              <w:t xml:space="preserve">Executive </w:t>
            </w:r>
            <w:r>
              <w:rPr>
                <w:rFonts w:ascii="Arial" w:hAnsi="Arial"/>
                <w:sz w:val="24"/>
              </w:rPr>
              <w:t xml:space="preserve"> Agency;</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history;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particular Contract;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 written notice served by one Party to the other stating that the Party serving the notice believes there is a Dispute;</w:t>
            </w:r>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5"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war including civil war (whether declared or undeclared), riot, civil commotion or armed conflict materially affecting either Party’s ability to perform its obligations under this Framework Agreement;</w:t>
            </w:r>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disasters;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r w:rsidRPr="00025B10">
              <w:rPr>
                <w:rFonts w:ascii="Arial" w:hAnsi="Arial"/>
                <w:sz w:val="24"/>
                <w:szCs w:val="24"/>
              </w:rPr>
              <w:t>fire;</w:t>
            </w:r>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unavailability of public utilities and/or access to transport networks to the extent no diligent supplier could reasonably have planned for such unavailability as part of its business continuity planning;</w:t>
            </w:r>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foreseen;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Parties;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as a result of or in connection with the withdrawl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goods, materials or items that the Supplier is required to supply to Participating Authorities under Contracts placed under this Framework Agreement, details of such Goods, materials or 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3C56BB"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69F837A5"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 Selectt offer schedule instructions</w:t>
            </w:r>
          </w:p>
          <w:p w14:paraId="727BB6A4" w14:textId="4E50DFA3"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05a(i) Selectt offer schedule – CM/TNS/2</w:t>
            </w:r>
            <w:r w:rsidR="00013004">
              <w:rPr>
                <w:rFonts w:cs="Arial"/>
                <w:sz w:val="24"/>
                <w:szCs w:val="24"/>
              </w:rPr>
              <w:t>5</w:t>
            </w:r>
            <w:r w:rsidRPr="0029209C">
              <w:rPr>
                <w:rFonts w:cs="Arial"/>
                <w:sz w:val="24"/>
                <w:szCs w:val="24"/>
              </w:rPr>
              <w:t>/572</w:t>
            </w:r>
            <w:r w:rsidR="00B62BC4">
              <w:rPr>
                <w:rFonts w:cs="Arial"/>
                <w:sz w:val="24"/>
                <w:szCs w:val="24"/>
              </w:rPr>
              <w:t>5</w:t>
            </w:r>
            <w:r w:rsidRPr="0029209C">
              <w:rPr>
                <w:rFonts w:cs="Arial"/>
                <w:sz w:val="24"/>
                <w:szCs w:val="24"/>
              </w:rPr>
              <w:t>/01</w:t>
            </w:r>
            <w:r w:rsidR="003C56BB">
              <w:rPr>
                <w:rFonts w:cs="Arial"/>
                <w:sz w:val="24"/>
                <w:szCs w:val="24"/>
              </w:rPr>
              <w:t xml:space="preserve"> &amp; 02</w:t>
            </w:r>
          </w:p>
          <w:p w14:paraId="0F1A9B88" w14:textId="5D94D7BA"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05b(i) Tender Product Listing &amp; Usage – CM/TNS/2</w:t>
            </w:r>
            <w:r w:rsidR="00013004">
              <w:rPr>
                <w:rFonts w:cs="Arial"/>
                <w:sz w:val="24"/>
                <w:szCs w:val="24"/>
              </w:rPr>
              <w:t>5</w:t>
            </w:r>
            <w:r w:rsidRPr="0029209C">
              <w:rPr>
                <w:rFonts w:cs="Arial"/>
                <w:sz w:val="24"/>
                <w:szCs w:val="24"/>
              </w:rPr>
              <w:t>/572</w:t>
            </w:r>
            <w:r w:rsidR="00B62BC4">
              <w:rPr>
                <w:rFonts w:cs="Arial"/>
                <w:sz w:val="24"/>
                <w:szCs w:val="24"/>
              </w:rPr>
              <w:t>5</w:t>
            </w:r>
            <w:r w:rsidR="003C56BB">
              <w:rPr>
                <w:rFonts w:cs="Arial"/>
                <w:sz w:val="24"/>
                <w:szCs w:val="24"/>
              </w:rPr>
              <w:t>/01 &amp; 02</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0C9DBBD1" w14:textId="77777777" w:rsidR="00B1420F"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p w14:paraId="37474A8A" w14:textId="1455204D" w:rsidR="0009501E" w:rsidRPr="00106A70" w:rsidRDefault="0009501E" w:rsidP="0029209C">
            <w:pPr>
              <w:spacing w:before="120" w:after="120" w:line="240" w:lineRule="auto"/>
              <w:jc w:val="both"/>
              <w:rPr>
                <w:rFonts w:cs="Arial"/>
                <w:sz w:val="24"/>
                <w:szCs w:val="24"/>
                <w:lang w:val="fr-FR"/>
              </w:rPr>
            </w:pPr>
            <w:r w:rsidRPr="00106A70">
              <w:rPr>
                <w:rFonts w:cs="Arial"/>
                <w:sz w:val="24"/>
                <w:szCs w:val="24"/>
                <w:lang w:val="fr-FR"/>
              </w:rPr>
              <w:t>Document No. 10 - Requirement Section 1. Procurement Specific Questionnaire (PSQ)</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106A70">
            <w:pPr>
              <w:numPr>
                <w:ilvl w:val="4"/>
                <w:numId w:val="52"/>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bye-law,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Wales;</w:t>
            </w:r>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bye-law, order, regulation or instrument)</w:t>
            </w:r>
            <w:r w:rsidRPr="00025B10">
              <w:rPr>
                <w:rFonts w:cs="Arial"/>
                <w:sz w:val="24"/>
                <w:szCs w:val="24"/>
              </w:rPr>
              <w:t>;</w:t>
            </w:r>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1972;</w:t>
            </w:r>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any applicable judgment of a relevant court of law which is a binding precedent in England and Wales;</w:t>
            </w:r>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Wales;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means any event by which NHSE procures or seeks to procure goods and/or services which are the same as or similar to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the award of a contract by NHSE to the Supplier (and/or any other supplier(s)) for the provision of any or all goods and/or services which are the same as or similar to the Goods/Services that are the subject of this Framework Agreement;</w:t>
            </w:r>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the conclusion of a framework agreement with the Supplier (and/or any other supplier(s)) for the provision of any or all goods and/or services which are the same as or similar to the Goods/Services that are the subject of this Framework Agreement;</w:t>
            </w:r>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the entering into a contract(s) or framework agreement(s) with the Supplier (and/or any other supplier(s)) for the provision of any or all goods and/or services which are the same as or similar to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as a result of: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any </w:t>
      </w:r>
      <w:r w:rsidRPr="00025B10">
        <w:rPr>
          <w:rFonts w:cs="Arial"/>
          <w:sz w:val="24"/>
        </w:rPr>
        <w:t>body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6"/>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 xml:space="preserve">the Supply Status KPI (as defined in paragraph 3 below);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 xml:space="preserve">Data Provision KPI (as defined in paragraph 4 below); </w:t>
      </w:r>
    </w:p>
    <w:p w14:paraId="21413344" w14:textId="01E04D03" w:rsidR="00026344" w:rsidRDefault="00E34000" w:rsidP="00026344">
      <w:pPr>
        <w:spacing w:before="240"/>
        <w:ind w:firstLine="720"/>
        <w:rPr>
          <w:rFonts w:cs="Arial"/>
          <w:sz w:val="24"/>
          <w:szCs w:val="24"/>
        </w:rPr>
      </w:pPr>
      <w:r w:rsidRPr="00E34000">
        <w:rPr>
          <w:rFonts w:cs="Arial"/>
          <w:sz w:val="24"/>
          <w:szCs w:val="24"/>
        </w:rPr>
        <w:t xml:space="preserve">1.3. </w:t>
      </w:r>
      <w:r w:rsidR="00026344">
        <w:rPr>
          <w:rFonts w:cs="Arial"/>
          <w:sz w:val="24"/>
          <w:szCs w:val="24"/>
        </w:rPr>
        <w:tab/>
      </w:r>
      <w:r w:rsidRPr="00E34000">
        <w:rPr>
          <w:rFonts w:cs="Arial"/>
          <w:sz w:val="24"/>
          <w:szCs w:val="24"/>
        </w:rPr>
        <w:t xml:space="preserve">the Delivery Failure KPI (as defined in paragraph 5 below); and </w:t>
      </w:r>
    </w:p>
    <w:p w14:paraId="27D78A0F" w14:textId="14F7135B" w:rsidR="00026344" w:rsidRDefault="00E34000" w:rsidP="00026344">
      <w:pPr>
        <w:spacing w:before="240"/>
        <w:ind w:firstLine="720"/>
        <w:rPr>
          <w:rFonts w:cs="Arial"/>
          <w:sz w:val="24"/>
          <w:szCs w:val="24"/>
        </w:rPr>
      </w:pPr>
      <w:r w:rsidRPr="00E34000">
        <w:rPr>
          <w:rFonts w:cs="Arial"/>
          <w:sz w:val="24"/>
          <w:szCs w:val="24"/>
        </w:rPr>
        <w:t xml:space="preserve">1.4.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period;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Agreement;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24BB707E" w14:textId="77777777" w:rsidR="00224C99"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2.4. </w:t>
      </w:r>
      <w:r w:rsidR="00224C99">
        <w:rPr>
          <w:rFonts w:cs="Arial"/>
          <w:sz w:val="24"/>
        </w:rPr>
        <w:tab/>
      </w:r>
      <w:r w:rsidRPr="00026344">
        <w:rPr>
          <w:rFonts w:cs="Arial"/>
          <w:b/>
          <w:bCs/>
          <w:sz w:val="24"/>
        </w:rPr>
        <w:t>"Delivery Failure Percentage"</w:t>
      </w:r>
      <w:r w:rsidRPr="00E34000">
        <w:rPr>
          <w:rFonts w:cs="Arial"/>
          <w:sz w:val="24"/>
        </w:rPr>
        <w:t xml:space="preserve"> means, in each Reporting Period, the proportion of Packs of a Good (defined by NP Code) Ordered in respect of which there is a Delivery Failure, as a percentage of the total number of Packs of that Good Ordered in that Reporting Period, as shown by the following formula: </w:t>
      </w:r>
    </w:p>
    <w:p w14:paraId="740BDA6C"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(DFn / On) x 100 </w:t>
      </w:r>
    </w:p>
    <w:p w14:paraId="48996969"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where – </w:t>
      </w:r>
    </w:p>
    <w:p w14:paraId="4A246451"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t xml:space="preserve">DFn = the number of Packs Ordered of each Good corresponding to a particular NP Code in respect of which there was a Delivery Failure in the relevant Reporting Period; and </w:t>
      </w:r>
    </w:p>
    <w:p w14:paraId="09AD323A"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t>On = the total number of Packs Ordered of the relevant Good corresponding to that NP Code in the relevant Reporting Period;</w:t>
      </w:r>
    </w:p>
    <w:p w14:paraId="2B68DBC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Conditions; </w:t>
      </w:r>
    </w:p>
    <w:p w14:paraId="3012C263"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2.6. </w:t>
      </w:r>
      <w:r w:rsidR="00224C99">
        <w:rPr>
          <w:rFonts w:cs="Arial"/>
          <w:sz w:val="24"/>
        </w:rPr>
        <w:tab/>
      </w:r>
      <w:r w:rsidRPr="00224C99">
        <w:rPr>
          <w:rFonts w:cs="Arial"/>
          <w:b/>
          <w:bCs/>
          <w:sz w:val="24"/>
        </w:rPr>
        <w:t>"Delivery Failure Spreadsheet"</w:t>
      </w:r>
      <w:r w:rsidRPr="00E34000">
        <w:rPr>
          <w:rFonts w:cs="Arial"/>
          <w:sz w:val="24"/>
        </w:rPr>
        <w:t xml:space="preserve"> means the report on the extent to which Delivery Times were met, the number of Delivery Failures, and other information required by the Authority in the form attached at Annex 2 to this Schedule 5 Part A (or in such form as the Authority may from time to time require by notice in writing to the Supplier);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Conditions;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KPI;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Spreadsheet;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2.10. </w:t>
      </w:r>
      <w:r w:rsidRPr="00224C99">
        <w:rPr>
          <w:rFonts w:cs="Arial"/>
          <w:b/>
          <w:bCs/>
          <w:sz w:val="24"/>
        </w:rPr>
        <w:t>"Ordered"</w:t>
      </w:r>
      <w:r w:rsidRPr="00E34000">
        <w:rPr>
          <w:rFonts w:cs="Arial"/>
          <w:sz w:val="24"/>
        </w:rPr>
        <w:t xml:space="preserve"> means Orders which have been placed by Participating Organisations with the Supplier;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Code;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Spreadsheet;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Agreement; </w:t>
      </w:r>
    </w:p>
    <w:p w14:paraId="5B0BEB78"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2.12.3. in respect of the Delivery Failure KPI, the preceding quarter covered by the relevant Delivery Failure Spreadsheet; or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period of time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hideMark/>
          </w:tcPr>
          <w:p w14:paraId="56AAE36A" w14:textId="77777777" w:rsidR="008928AD" w:rsidRPr="008928AD" w:rsidRDefault="008928AD" w:rsidP="00106A70">
            <w:pPr>
              <w:pStyle w:val="MRNumberedHeading2"/>
              <w:numPr>
                <w:ilvl w:val="0"/>
                <w:numId w:val="69"/>
              </w:numPr>
              <w:rPr>
                <w:rFonts w:cs="Arial"/>
                <w:sz w:val="24"/>
              </w:rPr>
            </w:pPr>
            <w:r w:rsidRPr="008928AD">
              <w:rPr>
                <w:rFonts w:cs="Arial"/>
                <w:sz w:val="24"/>
                <w:lang w:val="en-US"/>
              </w:rPr>
              <w:t>Supplier's Supply Status Spreadsheet shows "out of stock" for any one or more Goods (identified by NP Code) in respect of four (4) 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106A70">
            <w:pPr>
              <w:pStyle w:val="MRNumberedHeading2"/>
              <w:numPr>
                <w:ilvl w:val="0"/>
                <w:numId w:val="70"/>
              </w:numPr>
              <w:rPr>
                <w:rFonts w:cs="Arial"/>
                <w:sz w:val="24"/>
              </w:rPr>
            </w:pPr>
            <w:r w:rsidRPr="008928AD">
              <w:rPr>
                <w:rFonts w:cs="Arial"/>
                <w:sz w:val="24"/>
                <w:lang w:val="en-US"/>
              </w:rPr>
              <w:t>Supplier fails to provide, or is more than two (2) Business Days late in providing, a Supply Status Spreadsheet in respect of any Reporting Period; or</w:t>
            </w:r>
            <w:r w:rsidRPr="008928AD">
              <w:rPr>
                <w:rFonts w:cs="Arial"/>
                <w:sz w:val="24"/>
              </w:rPr>
              <w:t> </w:t>
            </w:r>
          </w:p>
          <w:p w14:paraId="4CFEBA71" w14:textId="77777777" w:rsidR="008928AD" w:rsidRPr="008928AD" w:rsidRDefault="008928AD" w:rsidP="00106A70">
            <w:pPr>
              <w:pStyle w:val="MRNumberedHeading2"/>
              <w:numPr>
                <w:ilvl w:val="0"/>
                <w:numId w:val="71"/>
              </w:numPr>
              <w:rPr>
                <w:rFonts w:cs="Arial"/>
                <w:sz w:val="24"/>
              </w:rPr>
            </w:pPr>
            <w:r w:rsidRPr="008928AD">
              <w:rPr>
                <w:rFonts w:cs="Arial"/>
                <w:sz w:val="24"/>
                <w:lang w:val="en-US"/>
              </w:rPr>
              <w:t>Supplier submits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during the course of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54FF27E8" w14:textId="77777777" w:rsidR="008928AD" w:rsidRPr="00C45BB7" w:rsidRDefault="008928AD" w:rsidP="008928AD">
      <w:pPr>
        <w:pStyle w:val="MRNumberedHeading2"/>
        <w:numPr>
          <w:ilvl w:val="0"/>
          <w:numId w:val="0"/>
        </w:numPr>
        <w:spacing w:line="240" w:lineRule="auto"/>
        <w:ind w:left="720" w:hanging="720"/>
        <w:jc w:val="both"/>
        <w:rPr>
          <w:rFonts w:cs="Arial"/>
          <w:b/>
          <w:bCs/>
          <w:sz w:val="24"/>
        </w:rPr>
      </w:pPr>
      <w:r w:rsidRPr="00C45BB7">
        <w:rPr>
          <w:rFonts w:cs="Arial"/>
          <w:sz w:val="24"/>
        </w:rPr>
        <w:t>5.</w:t>
      </w:r>
      <w:r w:rsidRPr="00C45BB7">
        <w:rPr>
          <w:rFonts w:cs="Arial"/>
          <w:b/>
          <w:bCs/>
          <w:sz w:val="24"/>
        </w:rPr>
        <w:t xml:space="preserve"> Delivery Failure KPI </w:t>
      </w:r>
    </w:p>
    <w:p w14:paraId="73D785B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5.1. </w:t>
      </w:r>
      <w:r w:rsidR="008928AD">
        <w:rPr>
          <w:rFonts w:cs="Arial"/>
          <w:sz w:val="24"/>
        </w:rPr>
        <w:tab/>
      </w:r>
      <w:r w:rsidRPr="00E34000">
        <w:rPr>
          <w:rFonts w:cs="Arial"/>
          <w:sz w:val="24"/>
        </w:rPr>
        <w:t xml:space="preserve">The Supplier shall complete and provide the Delivery Failure Spreadsheet to the Authority, via the portal or e-mail address designated from time to time for that purpose by the Authority, at quarterly intervals commencing from the Effective Date (the first Delivery Failure Spreadsheet being due at the end of the first quarter after the Effective Date). </w:t>
      </w:r>
    </w:p>
    <w:p w14:paraId="5F41CFFB"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5.2. </w:t>
      </w:r>
      <w:r w:rsidR="00C45BB7">
        <w:rPr>
          <w:rFonts w:cs="Arial"/>
          <w:sz w:val="24"/>
        </w:rPr>
        <w:tab/>
      </w:r>
      <w:r w:rsidRPr="00E34000">
        <w:rPr>
          <w:rFonts w:cs="Arial"/>
          <w:sz w:val="24"/>
        </w:rPr>
        <w:t xml:space="preserve">The Delivery Failure KPI will be breached if the Supplier's Delivery Failure Percentage equals or exceeds the level set out in Table 5.2 below in respect of any Reporting Period, or any of the circumstances set out in Table 5.2 below apply – </w:t>
      </w:r>
    </w:p>
    <w:p w14:paraId="4B7A3AA1" w14:textId="77777777" w:rsidR="00C45BB7" w:rsidRDefault="00E34000" w:rsidP="00C45BB7">
      <w:pPr>
        <w:pStyle w:val="MRNumberedHeading2"/>
        <w:numPr>
          <w:ilvl w:val="0"/>
          <w:numId w:val="0"/>
        </w:numPr>
        <w:spacing w:line="240" w:lineRule="auto"/>
        <w:ind w:left="1440"/>
        <w:jc w:val="both"/>
        <w:rPr>
          <w:rFonts w:cs="Arial"/>
          <w:sz w:val="24"/>
        </w:rPr>
      </w:pPr>
      <w:r w:rsidRPr="00C45BB7">
        <w:rPr>
          <w:rFonts w:cs="Arial"/>
          <w:b/>
          <w:bCs/>
          <w:sz w:val="24"/>
        </w:rPr>
        <w:t>Table 5.2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C45BB7" w14:paraId="486EDB5E" w14:textId="77777777" w:rsidTr="00C45BB7">
        <w:tc>
          <w:tcPr>
            <w:tcW w:w="4084" w:type="dxa"/>
          </w:tcPr>
          <w:p w14:paraId="640860A0" w14:textId="09D7D2C6"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6BB17FDA" w14:textId="2425A83A" w:rsidR="00C45BB7" w:rsidRDefault="00C45BB7" w:rsidP="00106A70">
            <w:pPr>
              <w:pStyle w:val="MRNumberedHeading2"/>
              <w:numPr>
                <w:ilvl w:val="0"/>
                <w:numId w:val="70"/>
              </w:numPr>
              <w:rPr>
                <w:rFonts w:cs="Arial"/>
                <w:sz w:val="24"/>
              </w:rPr>
            </w:pPr>
            <w:r w:rsidRPr="00E34000">
              <w:rPr>
                <w:rFonts w:cs="Arial"/>
                <w:sz w:val="24"/>
              </w:rPr>
              <w:t xml:space="preserve">Delivery Failure Percentage equals or exceeds 25%; or </w:t>
            </w:r>
          </w:p>
          <w:p w14:paraId="1C1B120B" w14:textId="3EF7C8EC" w:rsidR="00C45BB7" w:rsidRDefault="00C45BB7" w:rsidP="00106A70">
            <w:pPr>
              <w:pStyle w:val="MRNumberedHeading2"/>
              <w:numPr>
                <w:ilvl w:val="0"/>
                <w:numId w:val="70"/>
              </w:numPr>
              <w:rPr>
                <w:rFonts w:cs="Arial"/>
                <w:sz w:val="24"/>
              </w:rPr>
            </w:pPr>
            <w:r w:rsidRPr="00E34000">
              <w:rPr>
                <w:rFonts w:cs="Arial"/>
                <w:sz w:val="24"/>
              </w:rPr>
              <w:t xml:space="preserve">Supplier fails to provide, or is more than two (2) Business Days late in providing, a Delivery Failure Spreadsheet in respect of any Reporting Period; or </w:t>
            </w:r>
          </w:p>
          <w:p w14:paraId="306FB491" w14:textId="17780CAD" w:rsidR="00C45BB7" w:rsidRDefault="00C45BB7" w:rsidP="00106A70">
            <w:pPr>
              <w:pStyle w:val="MRNumberedHeading2"/>
              <w:numPr>
                <w:ilvl w:val="0"/>
                <w:numId w:val="70"/>
              </w:numPr>
              <w:rPr>
                <w:rFonts w:cs="Arial"/>
                <w:sz w:val="24"/>
              </w:rPr>
            </w:pPr>
            <w:r w:rsidRPr="00E34000">
              <w:rPr>
                <w:rFonts w:cs="Arial"/>
                <w:sz w:val="24"/>
              </w:rPr>
              <w:t>Supplier submits one or more Delivery Failure Spreadsheets which is/are materially inaccurate.</w:t>
            </w:r>
          </w:p>
        </w:tc>
      </w:tr>
      <w:tr w:rsidR="00C45BB7" w14:paraId="7455574D" w14:textId="77777777" w:rsidTr="00C45BB7">
        <w:tc>
          <w:tcPr>
            <w:tcW w:w="4084" w:type="dxa"/>
          </w:tcPr>
          <w:p w14:paraId="5FE283EE" w14:textId="0B567041"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0FEC390D" w14:textId="451EE1F4" w:rsidR="00C45BB7" w:rsidRDefault="00C45BB7" w:rsidP="00C45BB7">
            <w:pPr>
              <w:pStyle w:val="MRNumberedHeading2"/>
              <w:numPr>
                <w:ilvl w:val="0"/>
                <w:numId w:val="0"/>
              </w:numPr>
              <w:ind w:left="720"/>
              <w:rPr>
                <w:rFonts w:cs="Arial"/>
                <w:sz w:val="24"/>
              </w:rPr>
            </w:pPr>
            <w:r w:rsidRPr="00E34000">
              <w:rPr>
                <w:rFonts w:cs="Arial"/>
                <w:sz w:val="24"/>
              </w:rPr>
              <w:t>Three (3) or more KPI Breach Notices issued in a Contract Year.</w:t>
            </w:r>
          </w:p>
        </w:tc>
      </w:tr>
    </w:tbl>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The Authority may (at its discretion) require any or all of the following by setting them out in the KPI Breach Notice –</w:t>
            </w:r>
          </w:p>
          <w:p w14:paraId="6C80E694" w14:textId="77777777" w:rsidR="00085898" w:rsidRDefault="00821588" w:rsidP="00106A70">
            <w:pPr>
              <w:pStyle w:val="MRNumberedHeading2"/>
              <w:numPr>
                <w:ilvl w:val="0"/>
                <w:numId w:val="70"/>
              </w:numPr>
              <w:rPr>
                <w:rFonts w:cs="Arial"/>
                <w:sz w:val="24"/>
              </w:rPr>
            </w:pPr>
            <w:r w:rsidRPr="00E34000">
              <w:rPr>
                <w:rFonts w:cs="Arial"/>
                <w:sz w:val="24"/>
              </w:rPr>
              <w:t xml:space="preserve">increased monitoring/reporting, which may include increased reporting frequency and/or more detailed information and/or different types of information; </w:t>
            </w:r>
          </w:p>
          <w:p w14:paraId="129768FA" w14:textId="77777777" w:rsidR="00085898" w:rsidRDefault="00821588" w:rsidP="00106A70">
            <w:pPr>
              <w:pStyle w:val="MRNumberedHeading2"/>
              <w:numPr>
                <w:ilvl w:val="0"/>
                <w:numId w:val="70"/>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Agreement; </w:t>
            </w:r>
          </w:p>
          <w:p w14:paraId="22BD07B7" w14:textId="77777777" w:rsidR="00085898" w:rsidRPr="00565458" w:rsidRDefault="00821588" w:rsidP="00106A70">
            <w:pPr>
              <w:pStyle w:val="MRNumberedHeading2"/>
              <w:numPr>
                <w:ilvl w:val="0"/>
                <w:numId w:val="70"/>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106A70">
            <w:pPr>
              <w:pStyle w:val="MRNumberedHeading2"/>
              <w:numPr>
                <w:ilvl w:val="0"/>
                <w:numId w:val="70"/>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106A70">
            <w:pPr>
              <w:pStyle w:val="MRNumberedHeading2"/>
              <w:numPr>
                <w:ilvl w:val="0"/>
                <w:numId w:val="70"/>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106A70">
            <w:pPr>
              <w:pStyle w:val="MRNumberedHeading2"/>
              <w:numPr>
                <w:ilvl w:val="0"/>
                <w:numId w:val="70"/>
              </w:numPr>
              <w:rPr>
                <w:rFonts w:cs="Arial"/>
                <w:sz w:val="24"/>
              </w:rPr>
            </w:pPr>
            <w:r w:rsidRPr="00E34000">
              <w:rPr>
                <w:rFonts w:cs="Arial"/>
                <w:sz w:val="24"/>
              </w:rPr>
              <w:t>any of the rights specified above as consequences of issuing a KPI Breach Notice;</w:t>
            </w:r>
          </w:p>
          <w:p w14:paraId="4845D25A" w14:textId="77777777" w:rsidR="00085898" w:rsidRDefault="00085898" w:rsidP="00106A70">
            <w:pPr>
              <w:pStyle w:val="MRNumberedHeading2"/>
              <w:numPr>
                <w:ilvl w:val="0"/>
                <w:numId w:val="70"/>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106A70">
            <w:pPr>
              <w:pStyle w:val="MRNumberedHeading2"/>
              <w:numPr>
                <w:ilvl w:val="0"/>
                <w:numId w:val="70"/>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r w:rsidRPr="00E34000">
        <w:rPr>
          <w:rFonts w:cs="Arial"/>
          <w:sz w:val="24"/>
        </w:rPr>
        <w:t xml:space="preserve">For the purpose of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dd/mm/yyyy</w:t>
            </w:r>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3759D184" w14:textId="77777777" w:rsidR="00085898" w:rsidRDefault="00085898" w:rsidP="00085898">
      <w:pPr>
        <w:pStyle w:val="MRNumberedHeading2"/>
        <w:numPr>
          <w:ilvl w:val="0"/>
          <w:numId w:val="0"/>
        </w:numPr>
        <w:spacing w:line="240" w:lineRule="auto"/>
        <w:ind w:left="720"/>
        <w:jc w:val="both"/>
        <w:rPr>
          <w:rFonts w:cs="Arial"/>
          <w:sz w:val="24"/>
        </w:rPr>
      </w:pPr>
    </w:p>
    <w:p w14:paraId="4B8B3E3E" w14:textId="77777777" w:rsidR="003B1418" w:rsidRDefault="003B1418">
      <w:pPr>
        <w:spacing w:line="240" w:lineRule="auto"/>
        <w:rPr>
          <w:rFonts w:cs="Arial"/>
          <w:sz w:val="24"/>
          <w:szCs w:val="24"/>
        </w:rPr>
      </w:pPr>
      <w:r>
        <w:rPr>
          <w:rFonts w:cs="Arial"/>
          <w:sz w:val="24"/>
        </w:rPr>
        <w:br w:type="page"/>
      </w:r>
    </w:p>
    <w:p w14:paraId="1A190926" w14:textId="77777777" w:rsidR="003B1418" w:rsidRPr="003B1418" w:rsidRDefault="00E34000" w:rsidP="003B1418">
      <w:pPr>
        <w:pStyle w:val="MRNumberedHeading2"/>
        <w:numPr>
          <w:ilvl w:val="0"/>
          <w:numId w:val="0"/>
        </w:numPr>
        <w:spacing w:line="240" w:lineRule="auto"/>
        <w:ind w:left="1440" w:hanging="720"/>
        <w:jc w:val="center"/>
        <w:rPr>
          <w:rFonts w:cs="Arial"/>
          <w:b/>
          <w:bCs/>
          <w:sz w:val="24"/>
        </w:rPr>
      </w:pPr>
      <w:r w:rsidRPr="003B1418">
        <w:rPr>
          <w:rFonts w:cs="Arial"/>
          <w:b/>
          <w:bCs/>
          <w:sz w:val="24"/>
        </w:rPr>
        <w:t xml:space="preserve">ANNEX 2 – FORM OF DELIVERY FAILURE SPREADSHEET </w:t>
      </w:r>
    </w:p>
    <w:p w14:paraId="5B36AC8C"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Format and reporting period to be confirmed and shall comprise of the following as a minimum: </w:t>
      </w:r>
    </w:p>
    <w:p w14:paraId="4EB827D3"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number of Packs Ordered of each Good corresponding to a particular NP Code in respect of which there was a Delivery Failure in the relevant Reporting Period; and </w:t>
      </w:r>
    </w:p>
    <w:p w14:paraId="2E4463ED" w14:textId="5B866AB2" w:rsidR="00020A63" w:rsidRPr="00E34000" w:rsidRDefault="00E34000" w:rsidP="003B1418">
      <w:pPr>
        <w:pStyle w:val="MRNumberedHeading2"/>
        <w:numPr>
          <w:ilvl w:val="0"/>
          <w:numId w:val="0"/>
        </w:numPr>
        <w:spacing w:line="240" w:lineRule="auto"/>
        <w:jc w:val="both"/>
        <w:rPr>
          <w:rFonts w:cs="Arial"/>
          <w:sz w:val="24"/>
        </w:rPr>
      </w:pPr>
      <w:r w:rsidRPr="00E34000">
        <w:rPr>
          <w:rFonts w:cs="Arial"/>
          <w:sz w:val="24"/>
        </w:rPr>
        <w:t>• the total number of Packs Ordered of the relevant Good corresponding to that NP Code in the relevant Reporting Period;</w:t>
      </w:r>
    </w:p>
    <w:p w14:paraId="39E813C6" w14:textId="77777777" w:rsidR="00D97745" w:rsidRDefault="00D97745" w:rsidP="00576894">
      <w:pPr>
        <w:spacing w:before="240" w:line="240" w:lineRule="auto"/>
        <w:ind w:left="792"/>
        <w:jc w:val="center"/>
        <w:outlineLvl w:val="1"/>
        <w:rPr>
          <w:rFonts w:cs="Arial"/>
          <w:b/>
          <w:sz w:val="24"/>
          <w:szCs w:val="24"/>
          <w:lang w:val="en-US"/>
        </w:rPr>
      </w:pPr>
    </w:p>
    <w:p w14:paraId="4111D056" w14:textId="77777777" w:rsidR="00D97745" w:rsidRDefault="00D97745" w:rsidP="00576894">
      <w:pPr>
        <w:spacing w:before="240" w:line="240" w:lineRule="auto"/>
        <w:ind w:left="792"/>
        <w:jc w:val="center"/>
        <w:outlineLvl w:val="1"/>
        <w:rPr>
          <w:rFonts w:cs="Arial"/>
          <w:b/>
          <w:sz w:val="24"/>
          <w:szCs w:val="24"/>
          <w:lang w:val="en-US"/>
        </w:rPr>
      </w:pPr>
    </w:p>
    <w:p w14:paraId="33ECC5D4" w14:textId="77777777" w:rsidR="00D97745" w:rsidRDefault="00D97745" w:rsidP="00576894">
      <w:pPr>
        <w:spacing w:before="240" w:line="240" w:lineRule="auto"/>
        <w:ind w:left="792"/>
        <w:jc w:val="center"/>
        <w:outlineLvl w:val="1"/>
        <w:rPr>
          <w:rFonts w:cs="Arial"/>
          <w:b/>
          <w:sz w:val="24"/>
          <w:szCs w:val="24"/>
          <w:lang w:val="en-US"/>
        </w:rPr>
      </w:pPr>
    </w:p>
    <w:p w14:paraId="23158570" w14:textId="77777777" w:rsidR="00D97745" w:rsidRDefault="00D97745" w:rsidP="00576894">
      <w:pPr>
        <w:spacing w:before="240" w:line="240" w:lineRule="auto"/>
        <w:ind w:left="792"/>
        <w:jc w:val="center"/>
        <w:outlineLvl w:val="1"/>
        <w:rPr>
          <w:rFonts w:cs="Arial"/>
          <w:b/>
          <w:sz w:val="24"/>
          <w:szCs w:val="24"/>
          <w:lang w:val="en-US"/>
        </w:rPr>
      </w:pPr>
    </w:p>
    <w:p w14:paraId="0069E8DF" w14:textId="77777777" w:rsidR="00D97745" w:rsidRDefault="00D97745" w:rsidP="00576894">
      <w:pPr>
        <w:spacing w:before="240" w:line="240" w:lineRule="auto"/>
        <w:ind w:left="792"/>
        <w:jc w:val="center"/>
        <w:outlineLvl w:val="1"/>
        <w:rPr>
          <w:rFonts w:cs="Arial"/>
          <w:b/>
          <w:sz w:val="24"/>
          <w:szCs w:val="24"/>
          <w:lang w:val="en-US"/>
        </w:rPr>
      </w:pP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106A70">
      <w:pPr>
        <w:numPr>
          <w:ilvl w:val="0"/>
          <w:numId w:val="66"/>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05a(i)</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NPCode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t xml:space="preserve">Post-award,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106A70">
      <w:pPr>
        <w:numPr>
          <w:ilvl w:val="0"/>
          <w:numId w:val="66"/>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QC against the product pack size and NPCode description of the offered product. Where a product being offered has a different description than the tendered product (e.g. specific that where the Selec</w:t>
      </w:r>
      <w:r>
        <w:rPr>
          <w:rFonts w:eastAsia="Calibri" w:cs="Arial"/>
          <w:sz w:val="24"/>
          <w:szCs w:val="24"/>
        </w:rPr>
        <w:t>TT</w:t>
      </w:r>
      <w:r w:rsidRPr="004A7A3A">
        <w:rPr>
          <w:rFonts w:eastAsia="Calibri" w:cs="Arial"/>
          <w:sz w:val="24"/>
          <w:szCs w:val="24"/>
        </w:rPr>
        <w:t xml:space="preserve"> file contains a vial descriptor and the offeror wishes to offer an ampoule, this must be made clear in the “Remarks” field in Selec</w:t>
      </w:r>
      <w:r>
        <w:rPr>
          <w:rFonts w:eastAsia="Calibri" w:cs="Arial"/>
          <w:sz w:val="24"/>
          <w:szCs w:val="24"/>
        </w:rPr>
        <w:t>TT</w:t>
      </w:r>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106A70">
      <w:pPr>
        <w:numPr>
          <w:ilvl w:val="0"/>
          <w:numId w:val="66"/>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For the purposes of these documents approved artwork and photographs will be referred to as ‘product images’.</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106A70">
      <w:pPr>
        <w:numPr>
          <w:ilvl w:val="0"/>
          <w:numId w:val="67"/>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QC for the offered product and with the number entered in the SelecTT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 xml:space="preserve">regardless of whether they have been identified as ‘normal’ or ‘elevated’ risk (as designated in Documents No. 05a(i),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106A70">
      <w:pPr>
        <w:numPr>
          <w:ilvl w:val="0"/>
          <w:numId w:val="68"/>
        </w:numPr>
        <w:spacing w:after="160" w:line="240" w:lineRule="auto"/>
        <w:jc w:val="both"/>
        <w:rPr>
          <w:rFonts w:eastAsia="Calibri" w:cs="Arial"/>
          <w:sz w:val="24"/>
          <w:szCs w:val="24"/>
        </w:rPr>
      </w:pPr>
      <w:r w:rsidRPr="00817F4A">
        <w:rPr>
          <w:rFonts w:eastAsia="Calibri" w:cs="Arial"/>
          <w:sz w:val="24"/>
          <w:szCs w:val="24"/>
        </w:rPr>
        <w:t xml:space="preserve">Best practice guidance on the labelling and packaging of medicines (MHRA </w:t>
      </w:r>
      <w:r>
        <w:rPr>
          <w:rFonts w:eastAsia="Calibri" w:cs="Arial"/>
          <w:sz w:val="24"/>
          <w:szCs w:val="24"/>
        </w:rPr>
        <w:t xml:space="preserve"> </w:t>
      </w:r>
      <w:r w:rsidRPr="00817F4A">
        <w:rPr>
          <w:rFonts w:eastAsia="Calibri" w:cs="Arial"/>
          <w:sz w:val="24"/>
          <w:szCs w:val="24"/>
        </w:rPr>
        <w:t>December 2020)</w:t>
      </w:r>
    </w:p>
    <w:p w14:paraId="3348F12C"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7" o:title=""/>
          </v:shape>
          <o:OLEObject Type="Embed" ProgID="Acrobat.Document.DC" ShapeID="_x0000_i1025" DrawAspect="Icon" ObjectID="_1816076651" r:id="rId18"/>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106A70">
      <w:pPr>
        <w:pStyle w:val="BodyText2"/>
        <w:numPr>
          <w:ilvl w:val="0"/>
          <w:numId w:val="65"/>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106A70">
      <w:pPr>
        <w:pStyle w:val="BodyText2"/>
        <w:numPr>
          <w:ilvl w:val="0"/>
          <w:numId w:val="65"/>
        </w:numPr>
        <w:spacing w:after="0" w:line="240" w:lineRule="auto"/>
        <w:ind w:left="0" w:hanging="567"/>
        <w:jc w:val="both"/>
        <w:rPr>
          <w:rFonts w:cs="Arial"/>
          <w:b/>
          <w:sz w:val="24"/>
        </w:rPr>
      </w:pPr>
      <w:r w:rsidRPr="00577551">
        <w:rPr>
          <w:rFonts w:cs="Arial"/>
          <w:b/>
          <w:sz w:val="24"/>
        </w:rPr>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106A70">
      <w:pPr>
        <w:pStyle w:val="BodyText2"/>
        <w:numPr>
          <w:ilvl w:val="0"/>
          <w:numId w:val="65"/>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106A70">
      <w:pPr>
        <w:pStyle w:val="BodyText2"/>
        <w:numPr>
          <w:ilvl w:val="0"/>
          <w:numId w:val="65"/>
        </w:numPr>
        <w:spacing w:after="0" w:line="240" w:lineRule="auto"/>
        <w:ind w:left="0" w:hanging="567"/>
        <w:jc w:val="both"/>
        <w:rPr>
          <w:rFonts w:cs="Arial"/>
          <w:b/>
          <w:bCs/>
        </w:rPr>
      </w:pPr>
      <w:bookmarkStart w:id="931" w:name="_Hlk148517926"/>
      <w:bookmarkStart w:id="932" w:name="_Hlk148459927"/>
      <w:r w:rsidRPr="0036178D">
        <w:rPr>
          <w:rFonts w:cs="Arial"/>
          <w:b/>
          <w:sz w:val="24"/>
        </w:rPr>
        <w:t>Products with labels applied over 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19"/>
          <w:footerReference w:type="default" r:id="rId20"/>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1"/>
          <w:footerReference w:type="default" r:id="rId22"/>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Agreement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3"/>
          <w:footerReference w:type="default" r:id="rId24"/>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Pr="00025B10" w:rsidRDefault="00CC6C24" w:rsidP="00CC6C24">
      <w:pPr>
        <w:rPr>
          <w:rFonts w:cs="Arial"/>
          <w:sz w:val="24"/>
          <w:szCs w:val="24"/>
        </w:rPr>
      </w:pP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5"/>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106A70">
      <w:pPr>
        <w:pStyle w:val="MRNumberedHeading1"/>
        <w:numPr>
          <w:ilvl w:val="0"/>
          <w:numId w:val="60"/>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Marketing Authorisation</w:t>
      </w:r>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shd w:val="clear" w:color="auto" w:fill="auto"/>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shd w:val="clear" w:color="auto" w:fill="auto"/>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shd w:val="clear" w:color="auto" w:fill="auto"/>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shd w:val="clear" w:color="auto" w:fill="auto"/>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shd w:val="clear" w:color="auto" w:fill="auto"/>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shd w:val="clear" w:color="auto" w:fill="auto"/>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shd w:val="clear" w:color="auto" w:fill="auto"/>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shd w:val="clear" w:color="auto" w:fill="auto"/>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shd w:val="clear" w:color="auto" w:fill="auto"/>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the Order Form;</w:t>
      </w:r>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applicable provisions of the Framework Agreement other than the Specification;</w:t>
      </w:r>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Goods;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Provisions;</w:t>
      </w:r>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Specification;</w:t>
      </w:r>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Conditions;</w:t>
      </w:r>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Provisions;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ordered;</w:t>
      </w:r>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supplies to the regional quality control pharmacist or the Authority all information set out on PharmaQC or any drug quality assurance database that replaces PharmaQC in respect of the essentially similar goods;</w:t>
      </w:r>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endeavours to mitigate its losses. </w:t>
      </w:r>
      <w:r w:rsidR="00E14A3F" w:rsidRPr="00025B10">
        <w:rPr>
          <w:rFonts w:cs="Arial"/>
          <w:sz w:val="24"/>
          <w:szCs w:val="24"/>
          <w:lang w:val="en-US"/>
        </w:rPr>
        <w:t xml:space="preserve"> </w:t>
      </w:r>
      <w:r w:rsidRPr="00025B10">
        <w:rPr>
          <w:rFonts w:cs="Arial"/>
          <w:sz w:val="24"/>
          <w:szCs w:val="24"/>
          <w:lang w:val="en-US"/>
        </w:rPr>
        <w:t>If the Supplier has been paid in advance for the Goods, then the Supplier shall also reimburse the Authority for the monies paid in respect of those Goods, or the essentially similar goods, that it has failed to deliver</w:t>
      </w:r>
      <w:r w:rsidR="00E14A3F" w:rsidRPr="00025B10">
        <w:rPr>
          <w:rFonts w:cs="Arial"/>
          <w:sz w:val="24"/>
          <w:szCs w:val="24"/>
          <w:lang w:val="en-US"/>
        </w:rPr>
        <w:t>;</w:t>
      </w:r>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the behalf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Where essentially similar goods are supplied to the Authority such essentially similar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time period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by the Authority and at no cost to the Authority, immediately replace those Goods with Goods that have a Post Delivery Shelf Life equal to or greater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6"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shd w:val="clear" w:color="auto" w:fill="auto"/>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shd w:val="clear" w:color="auto" w:fill="auto"/>
          </w:tcPr>
          <w:p w14:paraId="363877C3"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shd w:val="clear" w:color="auto" w:fill="auto"/>
          </w:tcPr>
          <w:p w14:paraId="3F4DFBD2"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shd w:val="clear" w:color="auto" w:fill="auto"/>
          </w:tcPr>
          <w:p w14:paraId="1A5F1AF9"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shd w:val="clear" w:color="auto" w:fill="auto"/>
          </w:tcPr>
          <w:p w14:paraId="3B2C52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shd w:val="clear" w:color="auto" w:fill="auto"/>
          </w:tcPr>
          <w:p w14:paraId="28433C7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shd w:val="clear" w:color="auto" w:fill="auto"/>
          </w:tcPr>
          <w:p w14:paraId="60EFAC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shd w:val="clear" w:color="auto" w:fill="auto"/>
          </w:tcPr>
          <w:p w14:paraId="6AB51EB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shd w:val="clear" w:color="auto" w:fill="auto"/>
          </w:tcPr>
          <w:p w14:paraId="4921DA1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shd w:val="clear" w:color="auto" w:fill="auto"/>
          </w:tcPr>
          <w:p w14:paraId="5C57BC68"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shd w:val="clear" w:color="auto" w:fill="auto"/>
          </w:tcPr>
          <w:p w14:paraId="39A13D6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shd w:val="clear" w:color="auto" w:fill="auto"/>
          </w:tcPr>
          <w:p w14:paraId="0450E1C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shd w:val="clear" w:color="auto" w:fill="auto"/>
          </w:tcPr>
          <w:p w14:paraId="662BB04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shd w:val="clear" w:color="auto" w:fill="auto"/>
          </w:tcPr>
          <w:p w14:paraId="4D837F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shd w:val="clear" w:color="auto" w:fill="auto"/>
          </w:tcPr>
          <w:p w14:paraId="7E6D0BB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shd w:val="clear" w:color="auto" w:fill="auto"/>
          </w:tcPr>
          <w:p w14:paraId="1E5432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shd w:val="clear" w:color="auto" w:fill="auto"/>
          </w:tcPr>
          <w:p w14:paraId="4AA26D7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shd w:val="clear" w:color="auto" w:fill="auto"/>
          </w:tcPr>
          <w:p w14:paraId="723FB710"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Suspension of Supplier’s appointment</w:t>
            </w:r>
          </w:p>
          <w:p w14:paraId="115ED8B3"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shd w:val="clear" w:color="auto" w:fill="auto"/>
          </w:tcPr>
          <w:p w14:paraId="2AE7432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shd w:val="clear" w:color="auto" w:fill="auto"/>
          </w:tcPr>
          <w:p w14:paraId="1E1AFCC0" w14:textId="77777777" w:rsidR="00774C8C" w:rsidRPr="00025B10" w:rsidRDefault="00774C8C" w:rsidP="00106A70">
            <w:pPr>
              <w:pStyle w:val="ListParagraph"/>
              <w:numPr>
                <w:ilvl w:val="0"/>
                <w:numId w:val="63"/>
              </w:numPr>
              <w:spacing w:before="60" w:after="60" w:line="259" w:lineRule="auto"/>
              <w:ind w:left="714" w:hanging="357"/>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shd w:val="clear" w:color="auto" w:fill="auto"/>
          </w:tcPr>
          <w:p w14:paraId="349790E6"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Electronic product information</w:t>
            </w:r>
          </w:p>
          <w:p w14:paraId="359E930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Sales information</w:t>
            </w:r>
          </w:p>
          <w:p w14:paraId="1F7A8A3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Accidents and Untoward Incidents</w:t>
            </w:r>
          </w:p>
          <w:p w14:paraId="3B146B2B"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Training</w:t>
            </w:r>
          </w:p>
        </w:tc>
      </w:tr>
      <w:tr w:rsidR="00774C8C" w:rsidRPr="00E626FF" w14:paraId="0AB15D7A" w14:textId="77777777" w:rsidTr="00C95517">
        <w:tc>
          <w:tcPr>
            <w:tcW w:w="7674" w:type="dxa"/>
            <w:shd w:val="clear" w:color="auto" w:fill="auto"/>
          </w:tcPr>
          <w:p w14:paraId="18442E4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shd w:val="clear" w:color="auto" w:fill="auto"/>
          </w:tcPr>
          <w:p w14:paraId="515BBD7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shd w:val="clear" w:color="auto" w:fill="auto"/>
          </w:tcPr>
          <w:p w14:paraId="106C23C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shd w:val="clear" w:color="auto" w:fill="auto"/>
          </w:tcPr>
          <w:p w14:paraId="0E5B9B16"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shd w:val="clear" w:color="auto" w:fill="auto"/>
          </w:tcPr>
          <w:p w14:paraId="5DB9710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shd w:val="clear" w:color="auto" w:fill="auto"/>
          </w:tcPr>
          <w:p w14:paraId="522C906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Equality and human rights</w:t>
            </w:r>
          </w:p>
        </w:tc>
      </w:tr>
      <w:tr w:rsidR="00774C8C" w:rsidRPr="00E626FF" w14:paraId="6CB3DF1C" w14:textId="77777777" w:rsidTr="00C95517">
        <w:tc>
          <w:tcPr>
            <w:tcW w:w="7674" w:type="dxa"/>
            <w:shd w:val="clear" w:color="auto" w:fill="auto"/>
          </w:tcPr>
          <w:p w14:paraId="05D8E41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Notice</w:t>
            </w:r>
          </w:p>
        </w:tc>
      </w:tr>
      <w:tr w:rsidR="00774C8C" w:rsidRPr="00E626FF" w14:paraId="0161AFB2" w14:textId="77777777" w:rsidTr="00C95517">
        <w:tc>
          <w:tcPr>
            <w:tcW w:w="7674" w:type="dxa"/>
            <w:shd w:val="clear" w:color="auto" w:fill="auto"/>
          </w:tcPr>
          <w:p w14:paraId="4B832650"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shd w:val="clear" w:color="auto" w:fill="auto"/>
          </w:tcPr>
          <w:p w14:paraId="1B9DF0F8"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 xml:space="preserve">Other participants </w:t>
            </w:r>
          </w:p>
          <w:p w14:paraId="15322181"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shd w:val="clear" w:color="auto" w:fill="auto"/>
          </w:tcPr>
          <w:p w14:paraId="7EF7419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106A70">
      <w:pPr>
        <w:pStyle w:val="MRNumberedHeading1"/>
        <w:numPr>
          <w:ilvl w:val="0"/>
          <w:numId w:val="58"/>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this  Contract: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promptly and in any event within any time limits as may be set out in this Contract;</w:t>
      </w:r>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all other provisions of this Contract;</w:t>
      </w:r>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using reasonable skill and care in their delivery;</w:t>
      </w:r>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Contract;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provisions of the Framework Agreement as applicable and/or the provisions of the Order Form;</w:t>
      </w:r>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Law and with Guidance;</w:t>
      </w:r>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Practice;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authorisation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The Supplier shall immediately and in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withdrawn by the Licensing Authority for whatever reason;</w:t>
      </w:r>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e Authority in writing, the Supplier shall be responsible for obtaining all export and import licences for the Goods and shall be responsible for any delays to the 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agent:-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whether or not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ng written notification rejecting the 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Goods not used before their expiry date shall in no event be considered Defective Goods following the date of expiry provided that at the point such Goods were delivered to the Authority they met any shelf life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003"/>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the most efficient method of executing the recall of the Goods and use its reasonable endeavours to minimise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incurred by the Authority as a result of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The Supplier shall ensure that all Staff are aware of, and at all times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vent. The Supplier 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Authority;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the impact of and any disruption caused by EU Ex</w:t>
      </w:r>
      <w:r w:rsidRPr="00025B10">
        <w:rPr>
          <w:rStyle w:val="DeltaViewInsertion"/>
          <w:rFonts w:cs="Arial"/>
          <w:color w:val="auto"/>
          <w:sz w:val="24"/>
          <w:u w:val="none"/>
        </w:rPr>
        <w:t>it;</w:t>
      </w:r>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Authority shall provide the Supplier with any reasonable and proportionate cooperation necessary to enable the Supplier to comply with its obligations under this Contract. The Supplier shall at all times provide reasonable advance written notification to Authority of any such cooperation necessary in circumstances where such cooperation will require the Authority to plan for and/or allocate specific resources in order to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day to day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day to day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report;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report;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Specification;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a status report in relation to the implementation of any current Remedial Proposals by either Party; and</w:t>
      </w:r>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Third Party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Upon receipt of management information supplied by the Supplier to the Authority and/or the Third Party Body, or by the Authority to the Third Party Body, the Parties hereby consent to the Third Party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Goods;</w:t>
      </w:r>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and/or the Order Form confirms that the payment profile for this Contract is monthly in arrears, the Supplier shall invoice the Authority, within fourteen (14) days of the end of each calendar month, the Contract Price in respect of the 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Where the Supplier enters into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Agreement;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intended purpose and shall comply with the standards and requirements set out in this Contract;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it shall ensure that prior to actual delivery to the Authority the Goods are manufactured, stored and/or distributed using reasonable skill and care and in accordance with Good Industry Practice;</w:t>
      </w:r>
      <w:bookmarkEnd w:id="1053"/>
      <w:bookmarkEnd w:id="1054"/>
      <w:bookmarkEnd w:id="1055"/>
      <w:bookmarkEnd w:id="1056"/>
      <w:bookmarkEnd w:id="1057"/>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all facilities used in the manufacture, storage and distribution of the Goods are kept in a state and condition necessary to enable the Supplier to comply with its obligations in accordance with this Contract;</w:t>
      </w:r>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or the manufacturer of the Goods has, manufacturing and warehousing capacity sufficient to comply with its obligations under this Contract;</w:t>
      </w:r>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will ensure sufficient stock levels to comply with its obligations under this Contract;</w:t>
      </w:r>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the transport and delivery of the Goods mean that they are delivered in good and useable condition;</w:t>
      </w:r>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all Goods delivered to the Authority shall comply with any shelf life requirements set out in the Specification;</w:t>
      </w:r>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the Goods without the prior written consent of the Authority, such consent not to be unreasonably withheld or delayed;</w:t>
      </w:r>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be fit for its intended purpose and maintained fully in accordance with the manufacturer’s specification;</w:t>
      </w:r>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the Supplier shall comply fully with such notification and/or approval requirements;</w:t>
      </w:r>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it has and shall as relevant maintain all rights, consents, authorisations, licences and accreditations required to supply the Goods;</w:t>
      </w:r>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1062"/>
      <w:bookmarkEnd w:id="1063"/>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 xml:space="preserve">and the Supplier Code of Conduct </w:t>
      </w:r>
      <w:r w:rsidRPr="00045009">
        <w:rPr>
          <w:rFonts w:cs="Arial"/>
          <w:w w:val="0"/>
          <w:sz w:val="24"/>
        </w:rPr>
        <w:t>in so far as is relevant to the supply of the Goods;</w:t>
      </w:r>
      <w:bookmarkEnd w:id="1058"/>
      <w:bookmarkEnd w:id="1059"/>
      <w:bookmarkEnd w:id="1060"/>
      <w:bookmarkEnd w:id="1061"/>
      <w:bookmarkEnd w:id="1064"/>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o ensure the health and safety of persons likely to be affected by such hazards;</w:t>
      </w:r>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require;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accurate;</w:t>
      </w:r>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enter into this </w:t>
      </w:r>
      <w:r w:rsidRPr="00025B10">
        <w:rPr>
          <w:rFonts w:cs="Arial"/>
          <w:sz w:val="24"/>
        </w:rPr>
        <w:t>Contract</w:t>
      </w:r>
      <w:r w:rsidRPr="00025B10">
        <w:rPr>
          <w:rFonts w:cs="Arial"/>
          <w:w w:val="0"/>
          <w:sz w:val="24"/>
        </w:rPr>
        <w:t xml:space="preserve"> and that it has the capability and capacity to fulfil its obligations under this </w:t>
      </w:r>
      <w:r w:rsidRPr="00025B10">
        <w:rPr>
          <w:rFonts w:cs="Arial"/>
          <w:sz w:val="24"/>
        </w:rPr>
        <w:t>Contract</w:t>
      </w:r>
      <w:r w:rsidRPr="00025B10">
        <w:rPr>
          <w:rFonts w:cs="Arial"/>
          <w:w w:val="0"/>
          <w:sz w:val="24"/>
        </w:rPr>
        <w:t>;</w:t>
      </w:r>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entity and it is fully empowered by the terms of its constitutional documents to enter into and to carry out its obligations under this </w:t>
      </w:r>
      <w:r w:rsidRPr="00025B10">
        <w:rPr>
          <w:rFonts w:cs="Arial"/>
          <w:sz w:val="24"/>
        </w:rPr>
        <w:t>Contract</w:t>
      </w:r>
      <w:r w:rsidRPr="00025B10">
        <w:rPr>
          <w:rFonts w:cs="Arial"/>
          <w:w w:val="0"/>
          <w:sz w:val="24"/>
        </w:rPr>
        <w:t xml:space="preserve"> and the documents referred to in this </w:t>
      </w:r>
      <w:r w:rsidRPr="00025B10">
        <w:rPr>
          <w:rFonts w:cs="Arial"/>
          <w:sz w:val="24"/>
        </w:rPr>
        <w:t>Contract</w:t>
      </w:r>
      <w:r w:rsidRPr="00025B10">
        <w:rPr>
          <w:rFonts w:cs="Arial"/>
          <w:w w:val="0"/>
          <w:sz w:val="24"/>
        </w:rPr>
        <w:t>;</w:t>
      </w:r>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execution;</w:t>
      </w:r>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there are no pending or threatened actions or proceedings before any court or administrative agency which would materially adversely affect the financial condition, business or operations of the Supplier;</w:t>
      </w:r>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entering into or complying with this </w:t>
      </w:r>
      <w:r w:rsidRPr="00025B10">
        <w:rPr>
          <w:rFonts w:cs="Arial"/>
          <w:sz w:val="24"/>
        </w:rPr>
        <w:t>Contract</w:t>
      </w:r>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r w:rsidRPr="00025B10">
        <w:rPr>
          <w:rFonts w:cs="Arial"/>
          <w:sz w:val="24"/>
        </w:rPr>
        <w:t>Contract</w:t>
      </w:r>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In particular, but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authorisation,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and evidence of any other authorisations,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authorisation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authorisation, labelling, 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the Supplier shall, upon written request from the Authority, make available to the Authority evidence of the grant of any required valid marketing authorisation, and evidence of any other authorisations,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it shall maintain, and no later than any due date when it would otherwise expire, obtain a renewal of, any authorisation,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authorisation)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third party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any injury or allegation of injury to any person, including injury resulting in death;</w:t>
      </w:r>
      <w:bookmarkEnd w:id="1073"/>
      <w:bookmarkEnd w:id="1074"/>
      <w:bookmarkEnd w:id="1075"/>
      <w:bookmarkEnd w:id="1076"/>
      <w:bookmarkEnd w:id="1077"/>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In relation to all third party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for death or personal injury resulting from its negligence;</w:t>
      </w:r>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misrepresentation;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er under or 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goods;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recall;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patients;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Each Party shall at all times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self insure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self insurance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w:t>
      </w:r>
      <w:r w:rsidRPr="00025B10">
        <w:rPr>
          <w:rFonts w:cs="Arial"/>
          <w:sz w:val="24"/>
          <w:szCs w:val="24"/>
        </w:rPr>
        <w:t>he Supplier shall be liable to make good any deficiency if the proceeds of any indemnity cover and/or self insurance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where the Term or any extension of the Term expires at a date the same as or after expiry of the Framework Agreement (including any extensions of the Framework Agreement in accordance with its terms), only be entitled to extend the Term with the prior written 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Contract  by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time period as specified in such notice;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any body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shall cooperate fully with the Authority or, as the case may be, any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remedied;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minimum,  </w:t>
      </w:r>
      <w:r w:rsidR="00CC6C24" w:rsidRPr="00025B10">
        <w:rPr>
          <w:rFonts w:cs="Arial"/>
          <w:sz w:val="24"/>
        </w:rPr>
        <w:t>the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a description of the Goods which shall include, without limitation, the weight of the Goods where available and any order number allocated to the Goods by the Authority and/or the Supplier;</w:t>
      </w:r>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the quantity in the package where available;</w:t>
      </w:r>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t>any special directions for storage;</w:t>
      </w:r>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the expiry date of the contents where applicable;</w:t>
      </w:r>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twenty one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chain;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at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slavery or trafficking in its supply chains;</w:t>
      </w:r>
    </w:p>
    <w:p w14:paraId="308E6C1E" w14:textId="77777777" w:rsidR="000D3D94" w:rsidRPr="00025B10" w:rsidRDefault="000D3D94" w:rsidP="00025B10">
      <w:pPr>
        <w:pStyle w:val="MRNumberedHeading3"/>
        <w:jc w:val="both"/>
        <w:rPr>
          <w:rFonts w:cs="Arial"/>
          <w:sz w:val="24"/>
        </w:rPr>
      </w:pPr>
      <w:r w:rsidRPr="00025B10">
        <w:rPr>
          <w:rFonts w:cs="Arial"/>
          <w:sz w:val="24"/>
        </w:rPr>
        <w:t>respond promptly to all slavery and trafficking due diligence questionnaires issued to it by the Authority from time to time and shall ensure that its responses to all such questionnaires are complete and accurate;</w:t>
      </w:r>
    </w:p>
    <w:p w14:paraId="62D68DFE" w14:textId="77777777" w:rsidR="000D3D94" w:rsidRPr="00025B10" w:rsidRDefault="000D3D94"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5C1233F8" w14:textId="77777777" w:rsidR="000D3D94" w:rsidRPr="00025B10" w:rsidRDefault="000D3D94" w:rsidP="00025B10">
      <w:pPr>
        <w:pStyle w:val="MRNumberedHeading3"/>
        <w:jc w:val="both"/>
        <w:rPr>
          <w:rFonts w:cs="Arial"/>
          <w:sz w:val="24"/>
        </w:rPr>
      </w:pPr>
      <w:r w:rsidRPr="00025B10">
        <w:rPr>
          <w:rFonts w:cs="Arial"/>
          <w:sz w:val="24"/>
        </w:rPr>
        <w:t>maintain a complete set of records to trace the supply chain of all goods and services purchased and/or supplied by the Supplier in connection with all contracts or framework agreements with the Authority</w:t>
      </w:r>
      <w:r w:rsidRPr="00045009">
        <w:rPr>
          <w:rFonts w:cs="Arial"/>
          <w:sz w:val="24"/>
        </w:rPr>
        <w:t>;</w:t>
      </w:r>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authorised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taking action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as a result of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as a result of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twenty one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grant to the Authority or its authorised representative, such access to those records as they may reasonably require in order to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If the Supplier or its Staff commits Fraud the Authority may terminate this Contract and recover from the Supplier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subsequent to the day of posting, or, if the notice was not posted on a Business Day, at 9.00 am on the third Business Day subsequent to the day of posting;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all related rights of the Authority in relation to the recovery of sums due but unpaid;</w:t>
      </w:r>
      <w:bookmarkEnd w:id="1163"/>
      <w:bookmarkEnd w:id="1164"/>
      <w:bookmarkEnd w:id="1165"/>
      <w:bookmarkEnd w:id="1166"/>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the Authority receiving notification of the assignment and the date upon which the assignment becomes effective together with the Assignee’s contact information and bank account details to which the Authority shall make payment;</w:t>
      </w:r>
      <w:bookmarkEnd w:id="1167"/>
      <w:bookmarkEnd w:id="1168"/>
      <w:bookmarkEnd w:id="1169"/>
      <w:bookmarkEnd w:id="1170"/>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sub-contracting;</w:t>
      </w:r>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respect of confidentiality, information security, data protection, Intellectual Property Rights, compliance with Law and Guidance and record keeping;</w:t>
      </w:r>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Sub-contract without the prior written approval of the Authority (such approval not to be unreasonably withheld or delayed);</w:t>
      </w:r>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Contract;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requires the Supplier or other party receiving goods under the contract to consider and verify invoices under that contract in a timely fashion;</w:t>
      </w:r>
      <w:bookmarkEnd w:id="1184"/>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requires the Supplier or other party to pay any undisputed sums which are due from it to the Sub-contractor within a specified period not exceeding thirty (30) days of verifying that the invoice is valid and undisputed;</w:t>
      </w:r>
      <w:bookmarkEnd w:id="1185"/>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Sub-contractor is replaced or not appointed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Contract and the Supplier warrants that it will carry out all such reasonable further acts required to effect such transfer, assignment, novation, sub-contracting or disposal</w:t>
      </w:r>
      <w:r w:rsidRPr="00025B10">
        <w:rPr>
          <w:rFonts w:cs="Arial"/>
          <w:w w:val="0"/>
          <w:sz w:val="24"/>
        </w:rP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lishments being as specified in the Contract) and the Supplier shall be required to supply the Goods on the same terms as quoted in the Contract it being the intention of the Parties that Goods supplied hereunder are for consumption and not for resale only by such other 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terminate this Contract and recover from the Supplier the amount of any loss resulting from the termination;</w:t>
      </w:r>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2010;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Recipient;</w:t>
      </w:r>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the Authority and/or the Contracting Authority receiving such information</w:t>
      </w:r>
      <w:r w:rsidRPr="00025B10">
        <w:rPr>
          <w:rFonts w:cs="Arial"/>
          <w:sz w:val="24"/>
          <w:lang w:val="en-US"/>
        </w:rPr>
        <w:t>;</w:t>
      </w:r>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accounts;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resources;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actual,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Practice </w:t>
      </w:r>
      <w:r w:rsidRPr="00025B10">
        <w:rPr>
          <w:rFonts w:cs="Arial"/>
          <w:w w:val="0"/>
          <w:sz w:val="24"/>
        </w:rPr>
        <w:t xml:space="preserve"> and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is a decision solely for the Authority;</w:t>
      </w:r>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a written notice of breach given by one Party to the other, notifying the Party receiving the notice of its breach of this Contract;</w:t>
            </w:r>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(a) Government Department;</w:t>
            </w:r>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(b) Non-Departmental Public Body or Assembly Sponsored Public Body (advisory, executive, or tribunal);</w:t>
            </w:r>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history; </w:t>
            </w:r>
          </w:p>
          <w:p w14:paraId="51B574D7"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shd w:val="clear" w:color="auto" w:fill="auto"/>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shd w:val="clear" w:color="auto" w:fill="auto"/>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r w:rsidRPr="00025B10">
              <w:rPr>
                <w:rFonts w:cs="Arial"/>
                <w:sz w:val="24"/>
                <w:szCs w:val="24"/>
              </w:rPr>
              <w:t xml:space="preserve">GDPR  and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means a written notice served by one Party to the other stating that the Party serving the notice believes there is a Dispute;</w:t>
            </w:r>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27"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(a)  war including civil war (whether declared or undeclared), riot, civil commotion or armed conflict materially affecting either Party’s ability to perform its obligations under this Contract;</w:t>
            </w:r>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acts of terrorism;</w:t>
            </w:r>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disasters;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r w:rsidRPr="00025B10">
              <w:rPr>
                <w:rFonts w:cs="Arial"/>
                <w:sz w:val="24"/>
                <w:szCs w:val="24"/>
              </w:rPr>
              <w:t>fire;</w:t>
            </w:r>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unavailability of public utilities and/or access to transport networks to the extent no diligent supplier could reasonably have planned for such unavailability as part of its business continuity planning;</w:t>
            </w:r>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foreseen;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suffered by one of the Parties;</w:t>
            </w:r>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means the Contracting Authority who has entered into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means the key performance indicators as set out in</w:t>
            </w:r>
            <w:r w:rsidR="00E900EC" w:rsidRPr="00025B10">
              <w:rPr>
                <w:rFonts w:cs="Arial"/>
                <w:sz w:val="24"/>
                <w:szCs w:val="24"/>
              </w:rPr>
              <w:t xml:space="preserve"> </w:t>
            </w:r>
            <w:r w:rsidR="00F73758" w:rsidRPr="00025B10">
              <w:rPr>
                <w:rFonts w:eastAsia="MS Mincho" w:cs="Arial"/>
                <w:sz w:val="24"/>
                <w:szCs w:val="24"/>
              </w:rPr>
              <w:t xml:space="preserve"> Schedule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(a) any applicable statute or proclamation or any delegated or subordinate legislation or regulation as applicable in England and Wales;</w:t>
            </w:r>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applicable European Union directive, regulation, decision or law;</w:t>
            </w:r>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enforceable community right within the meaning of section 2(1) European Communities Act 1972;</w:t>
            </w:r>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any applicable judgment of a relevant court of law which is a binding precedent in England and Wales;</w:t>
            </w:r>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Wales;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any relevant code of practice as applicable in England and Wales;</w:t>
            </w:r>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as a result of: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accordingly;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he other notifying the Party receiving the notice of the intention of the Party giving the notice to terminate this Contract on a specified date and setting out the grounds for termination;</w:t>
            </w:r>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to any legal entity shall include any body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28"/>
      <w:headerReference w:type="default" r:id="rId29"/>
      <w:footerReference w:type="default" r:id="rId30"/>
      <w:headerReference w:type="first" r:id="rId31"/>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C726" w14:textId="77777777" w:rsidR="00A40143" w:rsidRDefault="00A40143" w:rsidP="00CC6C24">
      <w:pPr>
        <w:pStyle w:val="Outline4"/>
      </w:pPr>
      <w:r>
        <w:separator/>
      </w:r>
    </w:p>
    <w:p w14:paraId="3016D6DF" w14:textId="77777777" w:rsidR="00A40143" w:rsidRDefault="00A40143"/>
    <w:p w14:paraId="773DE939" w14:textId="77777777" w:rsidR="00A40143" w:rsidRDefault="00A40143"/>
  </w:endnote>
  <w:endnote w:type="continuationSeparator" w:id="0">
    <w:p w14:paraId="4E34456E" w14:textId="77777777" w:rsidR="00A40143" w:rsidRDefault="00A40143" w:rsidP="00CC6C24">
      <w:pPr>
        <w:pStyle w:val="Outline4"/>
      </w:pPr>
      <w:r>
        <w:continuationSeparator/>
      </w:r>
    </w:p>
    <w:p w14:paraId="46587483" w14:textId="77777777" w:rsidR="00A40143" w:rsidRDefault="00A40143"/>
    <w:p w14:paraId="4A7AA07A" w14:textId="77777777" w:rsidR="00A40143" w:rsidRDefault="00A40143"/>
  </w:endnote>
  <w:endnote w:type="continuationNotice" w:id="1">
    <w:p w14:paraId="78BBBAB5" w14:textId="77777777" w:rsidR="00A40143" w:rsidRDefault="00A40143">
      <w:pPr>
        <w:spacing w:line="240" w:lineRule="auto"/>
      </w:pPr>
    </w:p>
    <w:p w14:paraId="54F6AB96" w14:textId="77777777" w:rsidR="00A40143" w:rsidRDefault="00A40143"/>
    <w:p w14:paraId="162180D2" w14:textId="77777777" w:rsidR="00A40143" w:rsidRDefault="00A40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E9ED" w14:textId="77777777" w:rsidR="00A40143" w:rsidRDefault="00A40143" w:rsidP="00CC6C24">
      <w:pPr>
        <w:pStyle w:val="Outline4"/>
      </w:pPr>
      <w:r>
        <w:separator/>
      </w:r>
    </w:p>
    <w:p w14:paraId="7EAEE005" w14:textId="77777777" w:rsidR="00A40143" w:rsidRDefault="00A40143"/>
    <w:p w14:paraId="15D50AA1" w14:textId="77777777" w:rsidR="00A40143" w:rsidRDefault="00A40143"/>
  </w:footnote>
  <w:footnote w:type="continuationSeparator" w:id="0">
    <w:p w14:paraId="5403B9F3" w14:textId="77777777" w:rsidR="00A40143" w:rsidRDefault="00A40143" w:rsidP="00CC6C24">
      <w:pPr>
        <w:pStyle w:val="Outline4"/>
      </w:pPr>
      <w:r>
        <w:continuationSeparator/>
      </w:r>
    </w:p>
    <w:p w14:paraId="2E0186C1" w14:textId="77777777" w:rsidR="00A40143" w:rsidRDefault="00A40143"/>
    <w:p w14:paraId="0B9B6E09" w14:textId="77777777" w:rsidR="00A40143" w:rsidRDefault="00A40143"/>
  </w:footnote>
  <w:footnote w:type="continuationNotice" w:id="1">
    <w:p w14:paraId="76CF0E16" w14:textId="77777777" w:rsidR="00A40143" w:rsidRDefault="00A40143">
      <w:pPr>
        <w:spacing w:line="240" w:lineRule="auto"/>
      </w:pPr>
    </w:p>
    <w:p w14:paraId="005C5F5A" w14:textId="77777777" w:rsidR="00A40143" w:rsidRDefault="00A40143"/>
    <w:p w14:paraId="72C2AED3" w14:textId="77777777" w:rsidR="00A40143" w:rsidRDefault="00A40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9264"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71552"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1312"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3360"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5408"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7456"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9504"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0"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3AA6A34"/>
    <w:multiLevelType w:val="hybridMultilevel"/>
    <w:tmpl w:val="2776599C"/>
    <w:lvl w:ilvl="0" w:tplc="18BEB368">
      <w:start w:val="1"/>
      <w:numFmt w:val="decimal"/>
      <w:lvlText w:val="%1."/>
      <w:lvlJc w:val="left"/>
      <w:pPr>
        <w:ind w:left="720" w:hanging="360"/>
      </w:pPr>
      <w:rPr>
        <w:rFonts w:hint="default"/>
        <w:b/>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7"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0"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2"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4"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25"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7"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D0C2F44"/>
    <w:multiLevelType w:val="multilevel"/>
    <w:tmpl w:val="7D42F14A"/>
    <w:numStyleLink w:val="Headings"/>
  </w:abstractNum>
  <w:abstractNum w:abstractNumId="32"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3"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4"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6"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9"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1"/>
  </w:num>
  <w:num w:numId="2" w16cid:durableId="802622407">
    <w:abstractNumId w:val="11"/>
  </w:num>
  <w:num w:numId="3" w16cid:durableId="1574393014">
    <w:abstractNumId w:val="16"/>
  </w:num>
  <w:num w:numId="4" w16cid:durableId="1946962354">
    <w:abstractNumId w:val="33"/>
  </w:num>
  <w:num w:numId="5" w16cid:durableId="453789474">
    <w:abstractNumId w:val="35"/>
  </w:num>
  <w:num w:numId="6" w16cid:durableId="240724602">
    <w:abstractNumId w:val="7"/>
  </w:num>
  <w:num w:numId="7" w16cid:durableId="2116486431">
    <w:abstractNumId w:val="29"/>
  </w:num>
  <w:num w:numId="8" w16cid:durableId="1732656271">
    <w:abstractNumId w:val="30"/>
  </w:num>
  <w:num w:numId="9" w16cid:durableId="259260849">
    <w:abstractNumId w:val="32"/>
  </w:num>
  <w:num w:numId="10" w16cid:durableId="1629821961">
    <w:abstractNumId w:val="24"/>
  </w:num>
  <w:num w:numId="11" w16cid:durableId="1439251187">
    <w:abstractNumId w:val="13"/>
  </w:num>
  <w:num w:numId="12" w16cid:durableId="879439542">
    <w:abstractNumId w:val="21"/>
  </w:num>
  <w:num w:numId="13" w16cid:durableId="230624269">
    <w:abstractNumId w:val="9"/>
  </w:num>
  <w:num w:numId="14" w16cid:durableId="200450212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11"/>
  </w:num>
  <w:num w:numId="19" w16cid:durableId="1426531253">
    <w:abstractNumId w:val="11"/>
  </w:num>
  <w:num w:numId="20" w16cid:durableId="155334608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6"/>
  </w:num>
  <w:num w:numId="22" w16cid:durableId="638875908">
    <w:abstractNumId w:val="11"/>
  </w:num>
  <w:num w:numId="23" w16cid:durableId="579095299">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1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1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1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15"/>
  </w:num>
  <w:num w:numId="29" w16cid:durableId="1496189787">
    <w:abstractNumId w:val="23"/>
  </w:num>
  <w:num w:numId="30" w16cid:durableId="2069063446">
    <w:abstractNumId w:val="18"/>
  </w:num>
  <w:num w:numId="31" w16cid:durableId="376902275">
    <w:abstractNumId w:val="26"/>
  </w:num>
  <w:num w:numId="32" w16cid:durableId="9833010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19"/>
  </w:num>
  <w:num w:numId="34" w16cid:durableId="36928955">
    <w:abstractNumId w:val="0"/>
  </w:num>
  <w:num w:numId="35" w16cid:durableId="260266653">
    <w:abstractNumId w:val="17"/>
  </w:num>
  <w:num w:numId="36" w16cid:durableId="209381606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11"/>
  </w:num>
  <w:num w:numId="39" w16cid:durableId="119183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38"/>
  </w:num>
  <w:num w:numId="47" w16cid:durableId="14661182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5"/>
  </w:num>
  <w:num w:numId="49" w16cid:durableId="1946573524">
    <w:abstractNumId w:val="11"/>
    <w:lvlOverride w:ilvl="0">
      <w:startOverride w:val="1"/>
    </w:lvlOverride>
    <w:lvlOverride w:ilvl="1">
      <w:startOverride w:val="7"/>
    </w:lvlOverride>
  </w:num>
  <w:num w:numId="50" w16cid:durableId="1552420616">
    <w:abstractNumId w:val="12"/>
  </w:num>
  <w:num w:numId="51" w16cid:durableId="3309592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8509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708950">
    <w:abstractNumId w:val="11"/>
    <w:lvlOverride w:ilvl="0">
      <w:startOverride w:val="10"/>
    </w:lvlOverride>
    <w:lvlOverride w:ilvl="1">
      <w:startOverride w:val="6"/>
    </w:lvlOverride>
  </w:num>
  <w:num w:numId="54" w16cid:durableId="1336881042">
    <w:abstractNumId w:val="2"/>
  </w:num>
  <w:num w:numId="55" w16cid:durableId="1746683664">
    <w:abstractNumId w:val="31"/>
  </w:num>
  <w:num w:numId="56" w16cid:durableId="1091975557">
    <w:abstractNumId w:val="22"/>
    <w:lvlOverride w:ilvl="0">
      <w:lvl w:ilvl="0">
        <w:numFmt w:val="japaneseCounting"/>
        <w:pStyle w:val="MRDefinitions1"/>
        <w:lvlText w:val=""/>
        <w:lvlJc w:val="left"/>
      </w:lvl>
    </w:lvlOverride>
  </w:num>
  <w:num w:numId="57" w16cid:durableId="1489437925">
    <w:abstractNumId w:val="4"/>
  </w:num>
  <w:num w:numId="58" w16cid:durableId="1929118098">
    <w:abstractNumId w:val="11"/>
    <w:lvlOverride w:ilvl="0">
      <w:startOverride w:val="1"/>
    </w:lvlOverride>
  </w:num>
  <w:num w:numId="59" w16cid:durableId="370425170">
    <w:abstractNumId w:val="28"/>
  </w:num>
  <w:num w:numId="60" w16cid:durableId="12384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683369">
    <w:abstractNumId w:val="37"/>
  </w:num>
  <w:num w:numId="62" w16cid:durableId="388725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898404">
    <w:abstractNumId w:val="20"/>
  </w:num>
  <w:num w:numId="64" w16cid:durableId="996345104">
    <w:abstractNumId w:val="34"/>
  </w:num>
  <w:num w:numId="65" w16cid:durableId="1006595497">
    <w:abstractNumId w:val="14"/>
  </w:num>
  <w:num w:numId="66" w16cid:durableId="1002007750">
    <w:abstractNumId w:val="8"/>
  </w:num>
  <w:num w:numId="67" w16cid:durableId="1506742454">
    <w:abstractNumId w:val="27"/>
  </w:num>
  <w:num w:numId="68" w16cid:durableId="1092363085">
    <w:abstractNumId w:val="3"/>
  </w:num>
  <w:num w:numId="69" w16cid:durableId="131338072">
    <w:abstractNumId w:val="39"/>
  </w:num>
  <w:num w:numId="70" w16cid:durableId="312216574">
    <w:abstractNumId w:val="25"/>
  </w:num>
  <w:num w:numId="71" w16cid:durableId="744954080">
    <w:abstractNumId w:val="1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0575E"/>
    <w:rsid w:val="00010B8B"/>
    <w:rsid w:val="00013004"/>
    <w:rsid w:val="0001493E"/>
    <w:rsid w:val="000149CE"/>
    <w:rsid w:val="0001569A"/>
    <w:rsid w:val="000178F1"/>
    <w:rsid w:val="00017B9A"/>
    <w:rsid w:val="00020A63"/>
    <w:rsid w:val="00023914"/>
    <w:rsid w:val="0002503A"/>
    <w:rsid w:val="00025B10"/>
    <w:rsid w:val="00026344"/>
    <w:rsid w:val="00032280"/>
    <w:rsid w:val="00035F85"/>
    <w:rsid w:val="0003619E"/>
    <w:rsid w:val="00036758"/>
    <w:rsid w:val="00036FFE"/>
    <w:rsid w:val="00037A8F"/>
    <w:rsid w:val="00045009"/>
    <w:rsid w:val="000557BF"/>
    <w:rsid w:val="00060AE3"/>
    <w:rsid w:val="00064162"/>
    <w:rsid w:val="00065B8E"/>
    <w:rsid w:val="0006647A"/>
    <w:rsid w:val="00067850"/>
    <w:rsid w:val="00073784"/>
    <w:rsid w:val="00076BC3"/>
    <w:rsid w:val="00083E17"/>
    <w:rsid w:val="00085898"/>
    <w:rsid w:val="00093713"/>
    <w:rsid w:val="0009501E"/>
    <w:rsid w:val="000975EA"/>
    <w:rsid w:val="000A626F"/>
    <w:rsid w:val="000A7201"/>
    <w:rsid w:val="000B756C"/>
    <w:rsid w:val="000C0979"/>
    <w:rsid w:val="000C0AD9"/>
    <w:rsid w:val="000C2CF8"/>
    <w:rsid w:val="000C2ED3"/>
    <w:rsid w:val="000C30E5"/>
    <w:rsid w:val="000C6AB2"/>
    <w:rsid w:val="000D3D94"/>
    <w:rsid w:val="000D451F"/>
    <w:rsid w:val="000D7F3D"/>
    <w:rsid w:val="000E098A"/>
    <w:rsid w:val="000E4E0D"/>
    <w:rsid w:val="000E7872"/>
    <w:rsid w:val="000F2B01"/>
    <w:rsid w:val="000F3461"/>
    <w:rsid w:val="000F4AF2"/>
    <w:rsid w:val="001066A5"/>
    <w:rsid w:val="00106A70"/>
    <w:rsid w:val="001127E6"/>
    <w:rsid w:val="001140D0"/>
    <w:rsid w:val="001155C7"/>
    <w:rsid w:val="00120C67"/>
    <w:rsid w:val="001245E9"/>
    <w:rsid w:val="00131544"/>
    <w:rsid w:val="00131F53"/>
    <w:rsid w:val="00132FB7"/>
    <w:rsid w:val="00136D88"/>
    <w:rsid w:val="00137409"/>
    <w:rsid w:val="00137A92"/>
    <w:rsid w:val="00142227"/>
    <w:rsid w:val="00147738"/>
    <w:rsid w:val="00156568"/>
    <w:rsid w:val="00156D46"/>
    <w:rsid w:val="001610B1"/>
    <w:rsid w:val="00161A89"/>
    <w:rsid w:val="00162E71"/>
    <w:rsid w:val="00164618"/>
    <w:rsid w:val="001648D6"/>
    <w:rsid w:val="001661C8"/>
    <w:rsid w:val="001668B0"/>
    <w:rsid w:val="0018784D"/>
    <w:rsid w:val="00190ED7"/>
    <w:rsid w:val="00191942"/>
    <w:rsid w:val="001960AD"/>
    <w:rsid w:val="00196395"/>
    <w:rsid w:val="0019710E"/>
    <w:rsid w:val="00197765"/>
    <w:rsid w:val="001A48D4"/>
    <w:rsid w:val="001B5162"/>
    <w:rsid w:val="001B59A3"/>
    <w:rsid w:val="001B6435"/>
    <w:rsid w:val="001B6E0F"/>
    <w:rsid w:val="001C0C12"/>
    <w:rsid w:val="001C1D2F"/>
    <w:rsid w:val="001C318C"/>
    <w:rsid w:val="001C70E3"/>
    <w:rsid w:val="001E0C03"/>
    <w:rsid w:val="001E405D"/>
    <w:rsid w:val="001F2EC7"/>
    <w:rsid w:val="001F5BE9"/>
    <w:rsid w:val="001F6B80"/>
    <w:rsid w:val="00200555"/>
    <w:rsid w:val="00200A12"/>
    <w:rsid w:val="00212324"/>
    <w:rsid w:val="00212F29"/>
    <w:rsid w:val="00215B92"/>
    <w:rsid w:val="00220E6B"/>
    <w:rsid w:val="00224C99"/>
    <w:rsid w:val="0022661A"/>
    <w:rsid w:val="00230780"/>
    <w:rsid w:val="00230DB9"/>
    <w:rsid w:val="00233F04"/>
    <w:rsid w:val="00235D6A"/>
    <w:rsid w:val="002377A3"/>
    <w:rsid w:val="00245B12"/>
    <w:rsid w:val="00250503"/>
    <w:rsid w:val="00260350"/>
    <w:rsid w:val="002667F7"/>
    <w:rsid w:val="002753C2"/>
    <w:rsid w:val="00281E68"/>
    <w:rsid w:val="002919C7"/>
    <w:rsid w:val="0029209C"/>
    <w:rsid w:val="002924FE"/>
    <w:rsid w:val="0029705E"/>
    <w:rsid w:val="00297CB8"/>
    <w:rsid w:val="002A2497"/>
    <w:rsid w:val="002A53D6"/>
    <w:rsid w:val="002A7018"/>
    <w:rsid w:val="002A764E"/>
    <w:rsid w:val="002B0292"/>
    <w:rsid w:val="002B3A13"/>
    <w:rsid w:val="002B5658"/>
    <w:rsid w:val="002D3789"/>
    <w:rsid w:val="002D5DDD"/>
    <w:rsid w:val="002D7417"/>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58A4"/>
    <w:rsid w:val="003558B8"/>
    <w:rsid w:val="00356CC7"/>
    <w:rsid w:val="0036178D"/>
    <w:rsid w:val="003632A0"/>
    <w:rsid w:val="00366418"/>
    <w:rsid w:val="00370B82"/>
    <w:rsid w:val="00381B96"/>
    <w:rsid w:val="00390084"/>
    <w:rsid w:val="003A32C7"/>
    <w:rsid w:val="003A434B"/>
    <w:rsid w:val="003A45CB"/>
    <w:rsid w:val="003A5D21"/>
    <w:rsid w:val="003A6E14"/>
    <w:rsid w:val="003B1418"/>
    <w:rsid w:val="003B23DF"/>
    <w:rsid w:val="003B35BD"/>
    <w:rsid w:val="003C2004"/>
    <w:rsid w:val="003C5540"/>
    <w:rsid w:val="003C56BB"/>
    <w:rsid w:val="003C7EF5"/>
    <w:rsid w:val="003D15D1"/>
    <w:rsid w:val="003D2965"/>
    <w:rsid w:val="003D62B4"/>
    <w:rsid w:val="003E2987"/>
    <w:rsid w:val="003E381B"/>
    <w:rsid w:val="003E3DB3"/>
    <w:rsid w:val="003E5FCA"/>
    <w:rsid w:val="003E61F5"/>
    <w:rsid w:val="003F149D"/>
    <w:rsid w:val="003F3DFF"/>
    <w:rsid w:val="003F720C"/>
    <w:rsid w:val="0040309B"/>
    <w:rsid w:val="00407A1A"/>
    <w:rsid w:val="004135F3"/>
    <w:rsid w:val="0041487E"/>
    <w:rsid w:val="00420BE9"/>
    <w:rsid w:val="0042263E"/>
    <w:rsid w:val="00425D3A"/>
    <w:rsid w:val="00432C98"/>
    <w:rsid w:val="00434990"/>
    <w:rsid w:val="00437BBC"/>
    <w:rsid w:val="00441B9F"/>
    <w:rsid w:val="00442A59"/>
    <w:rsid w:val="004453AF"/>
    <w:rsid w:val="00446FDD"/>
    <w:rsid w:val="00450E1C"/>
    <w:rsid w:val="00453C1B"/>
    <w:rsid w:val="00455073"/>
    <w:rsid w:val="00457271"/>
    <w:rsid w:val="00460059"/>
    <w:rsid w:val="00460AC0"/>
    <w:rsid w:val="00464CCB"/>
    <w:rsid w:val="00464DC4"/>
    <w:rsid w:val="0046525F"/>
    <w:rsid w:val="00467B74"/>
    <w:rsid w:val="0047163D"/>
    <w:rsid w:val="00472151"/>
    <w:rsid w:val="004738DA"/>
    <w:rsid w:val="0048147A"/>
    <w:rsid w:val="00482FB4"/>
    <w:rsid w:val="00492376"/>
    <w:rsid w:val="0049464C"/>
    <w:rsid w:val="00497F5D"/>
    <w:rsid w:val="00497FF3"/>
    <w:rsid w:val="004A5E72"/>
    <w:rsid w:val="004B41E8"/>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649A"/>
    <w:rsid w:val="00523154"/>
    <w:rsid w:val="00523166"/>
    <w:rsid w:val="00523BFD"/>
    <w:rsid w:val="00536296"/>
    <w:rsid w:val="005370DD"/>
    <w:rsid w:val="00537E75"/>
    <w:rsid w:val="005402E9"/>
    <w:rsid w:val="00541E11"/>
    <w:rsid w:val="005436C7"/>
    <w:rsid w:val="00543B01"/>
    <w:rsid w:val="00557E74"/>
    <w:rsid w:val="00562C6E"/>
    <w:rsid w:val="0056354A"/>
    <w:rsid w:val="00565458"/>
    <w:rsid w:val="005676DB"/>
    <w:rsid w:val="00567E27"/>
    <w:rsid w:val="0057144E"/>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4FB0"/>
    <w:rsid w:val="005D71C7"/>
    <w:rsid w:val="005E44BC"/>
    <w:rsid w:val="005F1864"/>
    <w:rsid w:val="006004E7"/>
    <w:rsid w:val="00604703"/>
    <w:rsid w:val="00604808"/>
    <w:rsid w:val="00606F6F"/>
    <w:rsid w:val="006130DB"/>
    <w:rsid w:val="00622350"/>
    <w:rsid w:val="006441C9"/>
    <w:rsid w:val="0064427C"/>
    <w:rsid w:val="006457F2"/>
    <w:rsid w:val="00650CEB"/>
    <w:rsid w:val="00654163"/>
    <w:rsid w:val="006566CB"/>
    <w:rsid w:val="00657004"/>
    <w:rsid w:val="006571B3"/>
    <w:rsid w:val="006607EA"/>
    <w:rsid w:val="00661995"/>
    <w:rsid w:val="00663D9A"/>
    <w:rsid w:val="006651EE"/>
    <w:rsid w:val="00667516"/>
    <w:rsid w:val="006679D9"/>
    <w:rsid w:val="00673BE0"/>
    <w:rsid w:val="00673BF9"/>
    <w:rsid w:val="006748F9"/>
    <w:rsid w:val="006756A5"/>
    <w:rsid w:val="006760FF"/>
    <w:rsid w:val="0067687E"/>
    <w:rsid w:val="0068077E"/>
    <w:rsid w:val="00683FC7"/>
    <w:rsid w:val="00684402"/>
    <w:rsid w:val="006906CE"/>
    <w:rsid w:val="006907EF"/>
    <w:rsid w:val="0069105A"/>
    <w:rsid w:val="00695C2F"/>
    <w:rsid w:val="006A1432"/>
    <w:rsid w:val="006A1B1D"/>
    <w:rsid w:val="006A41D6"/>
    <w:rsid w:val="006B4A78"/>
    <w:rsid w:val="006B588F"/>
    <w:rsid w:val="006C0A97"/>
    <w:rsid w:val="006C61C6"/>
    <w:rsid w:val="006D28FC"/>
    <w:rsid w:val="006D3EEE"/>
    <w:rsid w:val="006E122D"/>
    <w:rsid w:val="006E3558"/>
    <w:rsid w:val="006E51C0"/>
    <w:rsid w:val="006E5430"/>
    <w:rsid w:val="006F0D72"/>
    <w:rsid w:val="007004FD"/>
    <w:rsid w:val="00707A90"/>
    <w:rsid w:val="0071026A"/>
    <w:rsid w:val="00712CA5"/>
    <w:rsid w:val="00713BEE"/>
    <w:rsid w:val="007165FF"/>
    <w:rsid w:val="007178BF"/>
    <w:rsid w:val="007235D3"/>
    <w:rsid w:val="00725432"/>
    <w:rsid w:val="00725D69"/>
    <w:rsid w:val="00726807"/>
    <w:rsid w:val="0073712A"/>
    <w:rsid w:val="007438DA"/>
    <w:rsid w:val="007454BF"/>
    <w:rsid w:val="00746526"/>
    <w:rsid w:val="007517FE"/>
    <w:rsid w:val="00751CC4"/>
    <w:rsid w:val="007533AB"/>
    <w:rsid w:val="00753FB0"/>
    <w:rsid w:val="00754AAD"/>
    <w:rsid w:val="00755CA5"/>
    <w:rsid w:val="007606F8"/>
    <w:rsid w:val="007649E3"/>
    <w:rsid w:val="007652B3"/>
    <w:rsid w:val="00766B7C"/>
    <w:rsid w:val="00766F0F"/>
    <w:rsid w:val="00774C8C"/>
    <w:rsid w:val="00774E9B"/>
    <w:rsid w:val="00782E47"/>
    <w:rsid w:val="00784BD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72327"/>
    <w:rsid w:val="00874FC0"/>
    <w:rsid w:val="008750CA"/>
    <w:rsid w:val="008752E3"/>
    <w:rsid w:val="00875882"/>
    <w:rsid w:val="00876DBC"/>
    <w:rsid w:val="00881B85"/>
    <w:rsid w:val="008832AC"/>
    <w:rsid w:val="00883AFC"/>
    <w:rsid w:val="00884AD8"/>
    <w:rsid w:val="00884B95"/>
    <w:rsid w:val="00885099"/>
    <w:rsid w:val="008928AD"/>
    <w:rsid w:val="00896A45"/>
    <w:rsid w:val="00896F66"/>
    <w:rsid w:val="008A6B88"/>
    <w:rsid w:val="008B17C5"/>
    <w:rsid w:val="008B278C"/>
    <w:rsid w:val="008B3257"/>
    <w:rsid w:val="008B686F"/>
    <w:rsid w:val="008C1940"/>
    <w:rsid w:val="008C343F"/>
    <w:rsid w:val="008C3486"/>
    <w:rsid w:val="008C7045"/>
    <w:rsid w:val="008D50F9"/>
    <w:rsid w:val="008D71E5"/>
    <w:rsid w:val="008D7C99"/>
    <w:rsid w:val="008E4266"/>
    <w:rsid w:val="008E7452"/>
    <w:rsid w:val="008F26AE"/>
    <w:rsid w:val="008F61DC"/>
    <w:rsid w:val="00900634"/>
    <w:rsid w:val="00910D82"/>
    <w:rsid w:val="00912198"/>
    <w:rsid w:val="00913F8F"/>
    <w:rsid w:val="00924F44"/>
    <w:rsid w:val="00925057"/>
    <w:rsid w:val="00925A51"/>
    <w:rsid w:val="00926530"/>
    <w:rsid w:val="009325AE"/>
    <w:rsid w:val="009348B7"/>
    <w:rsid w:val="00942BAB"/>
    <w:rsid w:val="00951290"/>
    <w:rsid w:val="00960BD9"/>
    <w:rsid w:val="00962602"/>
    <w:rsid w:val="00962B8A"/>
    <w:rsid w:val="00966F14"/>
    <w:rsid w:val="009708CE"/>
    <w:rsid w:val="00970A66"/>
    <w:rsid w:val="00976741"/>
    <w:rsid w:val="00981F80"/>
    <w:rsid w:val="00983072"/>
    <w:rsid w:val="00983869"/>
    <w:rsid w:val="009918B0"/>
    <w:rsid w:val="009A44E5"/>
    <w:rsid w:val="009A6485"/>
    <w:rsid w:val="009A6828"/>
    <w:rsid w:val="009D4431"/>
    <w:rsid w:val="009E4995"/>
    <w:rsid w:val="009E7D37"/>
    <w:rsid w:val="009F3549"/>
    <w:rsid w:val="009F53DF"/>
    <w:rsid w:val="00A007C0"/>
    <w:rsid w:val="00A1232C"/>
    <w:rsid w:val="00A12390"/>
    <w:rsid w:val="00A12A4A"/>
    <w:rsid w:val="00A15A6A"/>
    <w:rsid w:val="00A17B8F"/>
    <w:rsid w:val="00A2029D"/>
    <w:rsid w:val="00A20B0A"/>
    <w:rsid w:val="00A20F0C"/>
    <w:rsid w:val="00A22F40"/>
    <w:rsid w:val="00A2456E"/>
    <w:rsid w:val="00A31AC1"/>
    <w:rsid w:val="00A35ABF"/>
    <w:rsid w:val="00A40143"/>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87BF1"/>
    <w:rsid w:val="00A90749"/>
    <w:rsid w:val="00A9171F"/>
    <w:rsid w:val="00A91796"/>
    <w:rsid w:val="00A9278F"/>
    <w:rsid w:val="00A9519C"/>
    <w:rsid w:val="00A97081"/>
    <w:rsid w:val="00AB3039"/>
    <w:rsid w:val="00AC1A54"/>
    <w:rsid w:val="00AD150B"/>
    <w:rsid w:val="00AD4C84"/>
    <w:rsid w:val="00AE10B9"/>
    <w:rsid w:val="00B02B34"/>
    <w:rsid w:val="00B03938"/>
    <w:rsid w:val="00B12B00"/>
    <w:rsid w:val="00B12DF0"/>
    <w:rsid w:val="00B1420F"/>
    <w:rsid w:val="00B20FAC"/>
    <w:rsid w:val="00B23540"/>
    <w:rsid w:val="00B33A8F"/>
    <w:rsid w:val="00B3696C"/>
    <w:rsid w:val="00B403BE"/>
    <w:rsid w:val="00B4040C"/>
    <w:rsid w:val="00B447A2"/>
    <w:rsid w:val="00B51C0A"/>
    <w:rsid w:val="00B6067F"/>
    <w:rsid w:val="00B62BC4"/>
    <w:rsid w:val="00B67AF5"/>
    <w:rsid w:val="00B8330E"/>
    <w:rsid w:val="00B83FB2"/>
    <w:rsid w:val="00B8462B"/>
    <w:rsid w:val="00B848B2"/>
    <w:rsid w:val="00B86228"/>
    <w:rsid w:val="00BA0682"/>
    <w:rsid w:val="00BA2E16"/>
    <w:rsid w:val="00BA3027"/>
    <w:rsid w:val="00BB3BDE"/>
    <w:rsid w:val="00BC330A"/>
    <w:rsid w:val="00BC588B"/>
    <w:rsid w:val="00BD125F"/>
    <w:rsid w:val="00BD1AFC"/>
    <w:rsid w:val="00BD2A39"/>
    <w:rsid w:val="00BE229E"/>
    <w:rsid w:val="00BE2873"/>
    <w:rsid w:val="00BE58CE"/>
    <w:rsid w:val="00BE66D1"/>
    <w:rsid w:val="00BF028B"/>
    <w:rsid w:val="00BF4432"/>
    <w:rsid w:val="00C01E12"/>
    <w:rsid w:val="00C04628"/>
    <w:rsid w:val="00C04765"/>
    <w:rsid w:val="00C04906"/>
    <w:rsid w:val="00C105B8"/>
    <w:rsid w:val="00C17250"/>
    <w:rsid w:val="00C2531A"/>
    <w:rsid w:val="00C26EE1"/>
    <w:rsid w:val="00C3330E"/>
    <w:rsid w:val="00C367D9"/>
    <w:rsid w:val="00C36DF3"/>
    <w:rsid w:val="00C40F09"/>
    <w:rsid w:val="00C419AC"/>
    <w:rsid w:val="00C45BB7"/>
    <w:rsid w:val="00C473B1"/>
    <w:rsid w:val="00C47869"/>
    <w:rsid w:val="00C52BC6"/>
    <w:rsid w:val="00C6410C"/>
    <w:rsid w:val="00C66266"/>
    <w:rsid w:val="00C67E99"/>
    <w:rsid w:val="00C758EA"/>
    <w:rsid w:val="00C80F33"/>
    <w:rsid w:val="00C8263B"/>
    <w:rsid w:val="00C90B70"/>
    <w:rsid w:val="00C90C76"/>
    <w:rsid w:val="00C9180C"/>
    <w:rsid w:val="00C95517"/>
    <w:rsid w:val="00CA0A32"/>
    <w:rsid w:val="00CA318D"/>
    <w:rsid w:val="00CA3F01"/>
    <w:rsid w:val="00CA79DC"/>
    <w:rsid w:val="00CB3CE1"/>
    <w:rsid w:val="00CB4E7A"/>
    <w:rsid w:val="00CB4E81"/>
    <w:rsid w:val="00CB4E85"/>
    <w:rsid w:val="00CB72D4"/>
    <w:rsid w:val="00CB7DF4"/>
    <w:rsid w:val="00CC1442"/>
    <w:rsid w:val="00CC5AA3"/>
    <w:rsid w:val="00CC6C24"/>
    <w:rsid w:val="00CD0E48"/>
    <w:rsid w:val="00CD0E75"/>
    <w:rsid w:val="00CD4C30"/>
    <w:rsid w:val="00CD7747"/>
    <w:rsid w:val="00CD7F8B"/>
    <w:rsid w:val="00CE3C70"/>
    <w:rsid w:val="00CF058C"/>
    <w:rsid w:val="00CF1024"/>
    <w:rsid w:val="00CF2305"/>
    <w:rsid w:val="00CF53B7"/>
    <w:rsid w:val="00CF7E71"/>
    <w:rsid w:val="00D00446"/>
    <w:rsid w:val="00D007E7"/>
    <w:rsid w:val="00D0289E"/>
    <w:rsid w:val="00D03240"/>
    <w:rsid w:val="00D042E8"/>
    <w:rsid w:val="00D134A1"/>
    <w:rsid w:val="00D13DCE"/>
    <w:rsid w:val="00D17EE3"/>
    <w:rsid w:val="00D23936"/>
    <w:rsid w:val="00D31814"/>
    <w:rsid w:val="00D32045"/>
    <w:rsid w:val="00D327D7"/>
    <w:rsid w:val="00D350F4"/>
    <w:rsid w:val="00D40813"/>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B9C"/>
    <w:rsid w:val="00D87438"/>
    <w:rsid w:val="00D918FD"/>
    <w:rsid w:val="00D924FF"/>
    <w:rsid w:val="00D95397"/>
    <w:rsid w:val="00D9584F"/>
    <w:rsid w:val="00D97745"/>
    <w:rsid w:val="00DA378E"/>
    <w:rsid w:val="00DA64D4"/>
    <w:rsid w:val="00DA737E"/>
    <w:rsid w:val="00DB4B38"/>
    <w:rsid w:val="00DB6230"/>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D08"/>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E1783"/>
    <w:rsid w:val="00EE745D"/>
    <w:rsid w:val="00EF207B"/>
    <w:rsid w:val="00F008C5"/>
    <w:rsid w:val="00F00F68"/>
    <w:rsid w:val="00F05CC8"/>
    <w:rsid w:val="00F13D37"/>
    <w:rsid w:val="00F14510"/>
    <w:rsid w:val="00F17C3B"/>
    <w:rsid w:val="00F17DDB"/>
    <w:rsid w:val="00F20384"/>
    <w:rsid w:val="00F214AC"/>
    <w:rsid w:val="00F21B52"/>
    <w:rsid w:val="00F22364"/>
    <w:rsid w:val="00F22831"/>
    <w:rsid w:val="00F231FC"/>
    <w:rsid w:val="00F25957"/>
    <w:rsid w:val="00F26A1F"/>
    <w:rsid w:val="00F2796E"/>
    <w:rsid w:val="00F31195"/>
    <w:rsid w:val="00F33F9C"/>
    <w:rsid w:val="00F4011C"/>
    <w:rsid w:val="00F46AF4"/>
    <w:rsid w:val="00F514FC"/>
    <w:rsid w:val="00F54728"/>
    <w:rsid w:val="00F55376"/>
    <w:rsid w:val="00F63DD6"/>
    <w:rsid w:val="00F65183"/>
    <w:rsid w:val="00F66EE6"/>
    <w:rsid w:val="00F71AAC"/>
    <w:rsid w:val="00F731B1"/>
    <w:rsid w:val="00F73758"/>
    <w:rsid w:val="00F7469F"/>
    <w:rsid w:val="00F75BC1"/>
    <w:rsid w:val="00F934BB"/>
    <w:rsid w:val="00F936FF"/>
    <w:rsid w:val="00FA55A5"/>
    <w:rsid w:val="00FB3172"/>
    <w:rsid w:val="00FB3328"/>
    <w:rsid w:val="00FB7789"/>
    <w:rsid w:val="00FC1DA8"/>
    <w:rsid w:val="00FC2868"/>
    <w:rsid w:val="00FC5582"/>
    <w:rsid w:val="00FD584F"/>
    <w:rsid w:val="00FE00F4"/>
    <w:rsid w:val="00FE2BDE"/>
    <w:rsid w:val="00FE43D7"/>
    <w:rsid w:val="00FE5200"/>
    <w:rsid w:val="00FE532A"/>
    <w:rsid w:val="00FE6293"/>
    <w:rsid w:val="00FF0AB1"/>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55"/>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55"/>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55"/>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55"/>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55"/>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55"/>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55"/>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55"/>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55"/>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54"/>
      </w:numPr>
    </w:pPr>
  </w:style>
  <w:style w:type="paragraph" w:customStyle="1" w:styleId="MRDefinitions1">
    <w:name w:val="M&amp;R Definitions 1"/>
    <w:aliases w:val="M&amp;Rdef1"/>
    <w:basedOn w:val="Normal"/>
    <w:uiPriority w:val="24"/>
    <w:qFormat/>
    <w:rsid w:val="001066A5"/>
    <w:pPr>
      <w:numPr>
        <w:numId w:val="56"/>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56"/>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56"/>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56"/>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56"/>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57"/>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5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5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5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5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5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5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5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5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5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5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oleObject" Target="embeddings/oleObject1.bin" Id="rId18" /><Relationship Type="http://schemas.openxmlformats.org/officeDocument/2006/relationships/hyperlink" Target="https://www.england.nhs.uk/greenernhs/get-involved/suppliers/" TargetMode="Externa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webSettings" Target="webSettings.xml" Id="rId7" /><Relationship Type="http://schemas.openxmlformats.org/officeDocument/2006/relationships/hyperlink" Target="https://www.england.nhs.uk/greenernhs/get-involved/suppliers/" TargetMode="External" Id="rId12" /><Relationship Type="http://schemas.openxmlformats.org/officeDocument/2006/relationships/image" Target="media/image2.emf" Id="rId17" /><Relationship Type="http://schemas.openxmlformats.org/officeDocument/2006/relationships/header" Target="header8.xm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footer" Target="footer2.xml" Id="rId20" /><Relationship Type="http://schemas.openxmlformats.org/officeDocument/2006/relationships/header" Target="header10.xml" Id="rId29"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footer" Target="footer4.xml" Id="rId24" /><Relationship Type="http://schemas.openxmlformats.org/officeDocument/2006/relationships/fontTable" Target="fontTable.xml" Id="rId32" /><Relationship Type="http://schemas.openxmlformats.org/officeDocument/2006/relationships/styles" Target="styles.xml" Id="rId5" /><Relationship Type="http://schemas.openxmlformats.org/officeDocument/2006/relationships/hyperlink" Target="http://www.gov.uk/government/collections/nhs-procurement" TargetMode="External" Id="rId15" /><Relationship Type="http://schemas.openxmlformats.org/officeDocument/2006/relationships/header" Target="header7.xml" Id="rId23" /><Relationship Type="http://schemas.openxmlformats.org/officeDocument/2006/relationships/header" Target="header9.xml" Id="rId28"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header" Target="header1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footer" Target="footer3.xml" Id="rId22" /><Relationship Type="http://schemas.openxmlformats.org/officeDocument/2006/relationships/hyperlink" Target="http://www.gov.uk/government/collections/nhs-procurement" TargetMode="External" Id="rId27" /><Relationship Type="http://schemas.openxmlformats.org/officeDocument/2006/relationships/footer" Target="footer5.xml" Id="rId30" /><Relationship Type="http://schemas.openxmlformats.org/officeDocument/2006/relationships/footnotes" Target="footnotes.xml" Id="rId8" /><Relationship Type="http://schemas.openxmlformats.org/officeDocument/2006/relationships/customXml" Target="/customXML/item5.xml" Id="R84052a9e098c4dc6"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5.xml.rels>&#65279;<?xml version="1.0" encoding="utf-8"?><Relationships xmlns="http://schemas.openxmlformats.org/package/2006/relationships"><Relationship Type="http://schemas.openxmlformats.org/officeDocument/2006/relationships/customXmlProps" Target="/customXML/itemProps5.xml" Id="Rd3c4172d526e4b2384ade4b889302c76" /></Relationships>
</file>

<file path=customXML/item5.xml><?xml version="1.0" encoding="utf-8"?>
<metadata xmlns="http://www.objective.com/ecm/document/metadata/E082C855B2CC4CE58E7448F960A4E632" version="1.0.0">
  <systemFields>
    <field name="Objective-Id">
      <value order="0">A2844868</value>
    </field>
    <field name="Objective-Title">
      <value order="0">Document No. 03 - Framework Agreement and Terms and Conditions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2025-08-07T12:00:44Z</value>
    </field>
    <field name="Objective-ModificationStamp">
      <value order="0">2025-08-07T12:00:44Z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vA4397808</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Props5.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Props2.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3.xml><?xml version="1.0" encoding="utf-8"?>
<ds:datastoreItem xmlns:ds="http://schemas.openxmlformats.org/officeDocument/2006/customXml" ds:itemID="{6CC0CCE9-D966-4F4F-91FD-94948DA3B6F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61315</Words>
  <Characters>349497</Characters>
  <Application>Microsoft Office Word</Application>
  <DocSecurity>0</DocSecurity>
  <Lines>2912</Lines>
  <Paragraphs>819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409993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NOONAN, Katie (NHS ENGLAND)</cp:lastModifiedBy>
  <cp:revision>41</cp:revision>
  <dcterms:created xsi:type="dcterms:W3CDTF">2025-02-18T12:44:00Z</dcterms:created>
  <dcterms:modified xsi:type="dcterms:W3CDTF">2025-08-07T11:57:00Z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A2844868</vt:lpwstr>
  </property>
  <property fmtid="{D5CDD505-2E9C-101B-9397-08002B2CF9AE}" pid="3" name="Objective-Title">
    <vt:lpwstr>Document No. 03 - Framework Agreement and Terms and Conditions CM-TNS-25-5725</vt:lpwstr>
  </property>
  <property fmtid="{D5CDD505-2E9C-101B-9397-08002B2CF9AE}" pid="4" name="Objective-Comment">
    <vt:lpwstr/>
  </property>
  <property fmtid="{D5CDD505-2E9C-101B-9397-08002B2CF9AE}" pid="5" name="Objective-CreationStamp">
    <vt:filetime>2025-06-19T13:43:45Z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2025-08-07T12:00:44Z</vt:filetime>
  </property>
  <property fmtid="{D5CDD505-2E9C-101B-9397-08002B2CF9AE}" pid="9" name="Objective-ModificationStamp">
    <vt:filetime>2025-08-07T12:00:44Z</vt:filetime>
  </property>
  <property fmtid="{D5CDD505-2E9C-101B-9397-08002B2CF9AE}" pid="10" name="Objective-Owner">
    <vt:lpwstr>Noonan, Katie</vt:lpwstr>
  </property>
  <property fmtid="{D5CDD505-2E9C-101B-9397-08002B2CF9AE}" pid="11" name="Objective-Path">
    <vt:lpwstr>Global Folder:07 New Market Opportunities Tenders:Frameworks:2026:CM/TNS/25/5725 - National Framework for Denosumab Injection - 01 January 2026:03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5.0</vt:lpwstr>
  </property>
  <property fmtid="{D5CDD505-2E9C-101B-9397-08002B2CF9AE}" pid="15" name="Objective-VersionNumber">
    <vt:r8>5</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vA4397808</vt:lpwstr>
  </property>
  <property fmtid="{D5CDD505-2E9C-101B-9397-08002B2CF9AE}" pid="22" name="WSFooter">
    <vt:lpwstr>LEGAL\80791432\1</vt:lpwstr>
  </property>
  <property fmtid="{D5CDD505-2E9C-101B-9397-08002B2CF9AE}" pid="23" name="DocumentType">
    <vt:lpwstr>Document</vt:lpwstr>
  </property>
</Properties>
</file>